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9D737" w14:textId="77777777" w:rsidR="00342369" w:rsidRPr="00B5009B" w:rsidRDefault="00342369" w:rsidP="008856C4">
      <w:pPr>
        <w:pStyle w:val="Cmsor11"/>
        <w:spacing w:before="23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26621380" w14:textId="122CE8EC" w:rsidR="00342369" w:rsidRPr="00B5009B" w:rsidRDefault="00B5009B" w:rsidP="00B5009B">
      <w:pPr>
        <w:pStyle w:val="Cmsor11"/>
        <w:ind w:right="-20"/>
        <w:jc w:val="center"/>
        <w:rPr>
          <w:rFonts w:ascii="Cambria" w:hAnsi="Cambria"/>
          <w:sz w:val="32"/>
          <w:szCs w:val="32"/>
        </w:rPr>
      </w:pPr>
      <w:r w:rsidRPr="00B5009B">
        <w:rPr>
          <w:rFonts w:ascii="Cambria" w:hAnsi="Cambria" w:cs="Calibri"/>
          <w:sz w:val="32"/>
          <w:szCs w:val="32"/>
          <w:lang w:val="hu-HU"/>
        </w:rPr>
        <w:t>ELŐTERJESZTÉS</w:t>
      </w:r>
    </w:p>
    <w:p w14:paraId="1B92EA06" w14:textId="77777777" w:rsidR="00342369" w:rsidRPr="00B5009B" w:rsidRDefault="00342369" w:rsidP="00B5009B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 w:rsidRPr="00B5009B">
        <w:rPr>
          <w:rFonts w:ascii="Cambria" w:hAnsi="Cambria"/>
          <w:b w:val="0"/>
          <w:noProof/>
          <w:sz w:val="32"/>
          <w:szCs w:val="32"/>
          <w:lang w:val="hu-HU" w:eastAsia="hu-HU"/>
        </w:rPr>
        <w:drawing>
          <wp:anchor distT="0" distB="0" distL="114300" distR="114300" simplePos="0" relativeHeight="251659264" behindDoc="0" locked="0" layoutInCell="1" allowOverlap="1" wp14:anchorId="019A4FB8" wp14:editId="62BAE596">
            <wp:simplePos x="0" y="0"/>
            <wp:positionH relativeFrom="column">
              <wp:posOffset>2221230</wp:posOffset>
            </wp:positionH>
            <wp:positionV relativeFrom="paragraph">
              <wp:posOffset>369570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289775" w14:textId="77777777" w:rsidR="00342369" w:rsidRPr="00B5009B" w:rsidRDefault="00342369" w:rsidP="00B5009B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264754F2" w14:textId="23B211BF" w:rsidR="00342369" w:rsidRPr="00B5009B" w:rsidRDefault="00B5009B" w:rsidP="00B5009B">
      <w:pPr>
        <w:pStyle w:val="Cmsor11"/>
        <w:ind w:right="-20"/>
        <w:jc w:val="center"/>
        <w:rPr>
          <w:rFonts w:ascii="Cambria" w:hAnsi="Cambria"/>
          <w:sz w:val="32"/>
          <w:szCs w:val="32"/>
        </w:rPr>
      </w:pPr>
      <w:r w:rsidRPr="00B5009B">
        <w:rPr>
          <w:rFonts w:ascii="Cambria" w:hAnsi="Cambria" w:cs="Calibri"/>
          <w:sz w:val="32"/>
          <w:szCs w:val="32"/>
          <w:lang w:val="hu-HU"/>
        </w:rPr>
        <w:t>BALATONMÁRIAFÜRDŐ KÖZSÉG ÖNKORMÁNYZATI KÉPVISELŐ-TESTÜLETE</w:t>
      </w:r>
    </w:p>
    <w:p w14:paraId="1992A20E" w14:textId="77777777" w:rsidR="00342369" w:rsidRPr="00B5009B" w:rsidRDefault="00342369" w:rsidP="00B5009B">
      <w:pPr>
        <w:pStyle w:val="Cmsor11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295FBA45" w14:textId="4AFD8D53" w:rsidR="00342369" w:rsidRPr="00B5009B" w:rsidRDefault="00B5009B" w:rsidP="00B5009B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 w:rsidRPr="00B5009B">
        <w:rPr>
          <w:rFonts w:ascii="Cambria" w:hAnsi="Cambria" w:cs="Calibri"/>
          <w:sz w:val="32"/>
          <w:szCs w:val="32"/>
          <w:lang w:val="hu-HU"/>
        </w:rPr>
        <w:t>2022. MÁJUS 9-EI</w:t>
      </w:r>
    </w:p>
    <w:p w14:paraId="5879B1F8" w14:textId="77D59962" w:rsidR="00342369" w:rsidRPr="00B5009B" w:rsidRDefault="00B5009B" w:rsidP="00B5009B">
      <w:pPr>
        <w:pStyle w:val="Cmsor11"/>
        <w:ind w:right="-20"/>
        <w:jc w:val="center"/>
        <w:rPr>
          <w:rFonts w:ascii="Cambria" w:hAnsi="Cambria"/>
          <w:sz w:val="32"/>
          <w:szCs w:val="32"/>
        </w:rPr>
      </w:pPr>
      <w:r w:rsidRPr="00B5009B">
        <w:rPr>
          <w:rFonts w:ascii="Cambria" w:hAnsi="Cambria" w:cs="Calibri"/>
          <w:sz w:val="32"/>
          <w:szCs w:val="32"/>
          <w:lang w:val="hu-HU"/>
        </w:rPr>
        <w:t>NYILVÁNOS ÜLÉSÉRE</w:t>
      </w:r>
    </w:p>
    <w:p w14:paraId="4FAD6D2E" w14:textId="77777777" w:rsidR="00342369" w:rsidRPr="00B5009B" w:rsidRDefault="00342369" w:rsidP="00B5009B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4B4261BD" w14:textId="77777777" w:rsidR="00342369" w:rsidRPr="00B5009B" w:rsidRDefault="00342369" w:rsidP="00B5009B">
      <w:pPr>
        <w:pStyle w:val="Cmsor11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4CAC7C4E" w14:textId="4AB6AE5C" w:rsidR="00342369" w:rsidRPr="00B5009B" w:rsidRDefault="00B5009B" w:rsidP="00B5009B">
      <w:pPr>
        <w:pStyle w:val="Cmsor11"/>
        <w:ind w:left="137" w:right="92"/>
        <w:jc w:val="center"/>
        <w:rPr>
          <w:rFonts w:ascii="Cambria" w:hAnsi="Cambria"/>
          <w:sz w:val="32"/>
          <w:szCs w:val="32"/>
        </w:rPr>
      </w:pPr>
      <w:r w:rsidRPr="00B5009B">
        <w:rPr>
          <w:rFonts w:ascii="Cambria" w:hAnsi="Cambria" w:cs="Calibri"/>
          <w:spacing w:val="-1"/>
          <w:sz w:val="32"/>
          <w:szCs w:val="32"/>
          <w:lang w:val="hu-HU"/>
        </w:rPr>
        <w:t>T</w:t>
      </w:r>
      <w:r w:rsidRPr="00B5009B">
        <w:rPr>
          <w:rFonts w:ascii="Cambria" w:hAnsi="Cambria" w:cs="Calibri"/>
          <w:spacing w:val="2"/>
          <w:sz w:val="32"/>
          <w:szCs w:val="32"/>
          <w:lang w:val="hu-HU"/>
        </w:rPr>
        <w:t>Á</w:t>
      </w:r>
      <w:r w:rsidRPr="00B5009B">
        <w:rPr>
          <w:rFonts w:ascii="Cambria" w:hAnsi="Cambria" w:cs="Calibri"/>
          <w:sz w:val="32"/>
          <w:szCs w:val="32"/>
          <w:lang w:val="hu-HU"/>
        </w:rPr>
        <w:t>RG</w:t>
      </w:r>
      <w:r w:rsidRPr="00B5009B">
        <w:rPr>
          <w:rFonts w:ascii="Cambria" w:hAnsi="Cambria" w:cs="Calibri"/>
          <w:spacing w:val="-2"/>
          <w:sz w:val="32"/>
          <w:szCs w:val="32"/>
          <w:lang w:val="hu-HU"/>
        </w:rPr>
        <w:t>Y:</w:t>
      </w:r>
    </w:p>
    <w:p w14:paraId="1029A4B7" w14:textId="40EC1BBF" w:rsidR="00342369" w:rsidRPr="00B5009B" w:rsidRDefault="00B5009B" w:rsidP="00B5009B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 w:rsidRPr="00B5009B">
        <w:rPr>
          <w:rFonts w:ascii="Cambria" w:hAnsi="Cambria" w:cs="Calibri"/>
          <w:sz w:val="32"/>
          <w:szCs w:val="32"/>
          <w:lang w:val="hu-HU"/>
        </w:rPr>
        <w:t>MAGYAR ÁLLAMKINCSTÁRI ELLENŐRZÉSI JELENTÉS 2021. ÉVI VIZSGÁLATRÓL</w:t>
      </w:r>
    </w:p>
    <w:p w14:paraId="28A0B4EF" w14:textId="3AC4EF53" w:rsidR="008856C4" w:rsidRDefault="008856C4" w:rsidP="00B5009B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301E2130" w14:textId="0EEC06B5" w:rsidR="00B5009B" w:rsidRDefault="00B5009B" w:rsidP="00B5009B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0FCA002F" w14:textId="5375C7EA" w:rsidR="00B5009B" w:rsidRDefault="00B5009B" w:rsidP="00B5009B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688348BA" w14:textId="0F89F6EB" w:rsidR="00B5009B" w:rsidRDefault="00B5009B" w:rsidP="00B5009B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3AD245B3" w14:textId="2FC8C3F0" w:rsidR="00B5009B" w:rsidRDefault="00B5009B" w:rsidP="00B5009B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441194D8" w14:textId="71880752" w:rsidR="00B5009B" w:rsidRDefault="00B5009B" w:rsidP="00B5009B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0A8DC15D" w14:textId="7B3FC7E6" w:rsidR="00B5009B" w:rsidRDefault="00B5009B" w:rsidP="00B5009B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58E4CED2" w14:textId="5CDF2953" w:rsidR="00B5009B" w:rsidRDefault="00B5009B" w:rsidP="00B5009B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78414996" w14:textId="7BB10A08" w:rsidR="00B5009B" w:rsidRDefault="00B5009B" w:rsidP="00B5009B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51DACF90" w14:textId="5259AE7D" w:rsidR="00B5009B" w:rsidRDefault="00B5009B" w:rsidP="00B5009B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5587CFD2" w14:textId="77777777" w:rsidR="00B5009B" w:rsidRPr="00B5009B" w:rsidRDefault="00B5009B" w:rsidP="00B5009B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3849EDFF" w14:textId="0EDFD115" w:rsidR="008856C4" w:rsidRPr="00B5009B" w:rsidRDefault="00B5009B" w:rsidP="00B5009B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 w:rsidRPr="00B5009B">
        <w:rPr>
          <w:rFonts w:ascii="Cambria" w:hAnsi="Cambria" w:cs="Calibri"/>
          <w:sz w:val="32"/>
          <w:szCs w:val="32"/>
          <w:lang w:val="hu-HU"/>
        </w:rPr>
        <w:t xml:space="preserve">ELŐADÓ: </w:t>
      </w:r>
    </w:p>
    <w:p w14:paraId="073C19D2" w14:textId="25839ACD" w:rsidR="00342369" w:rsidRPr="00B5009B" w:rsidRDefault="00B5009B" w:rsidP="00B5009B">
      <w:pPr>
        <w:spacing w:after="0" w:line="240" w:lineRule="auto"/>
        <w:jc w:val="center"/>
        <w:rPr>
          <w:rFonts w:ascii="Cambria" w:hAnsi="Cambria" w:cs="Calibri"/>
          <w:b/>
          <w:bCs/>
          <w:sz w:val="32"/>
          <w:szCs w:val="32"/>
        </w:rPr>
      </w:pPr>
      <w:r w:rsidRPr="00B5009B">
        <w:rPr>
          <w:rFonts w:ascii="Cambria" w:hAnsi="Cambria" w:cs="Calibri"/>
          <w:b/>
          <w:bCs/>
          <w:sz w:val="32"/>
          <w:szCs w:val="32"/>
        </w:rPr>
        <w:t xml:space="preserve">GALÁCZ GYÖRGY </w:t>
      </w:r>
    </w:p>
    <w:p w14:paraId="27B73A06" w14:textId="6F9F9C48" w:rsidR="00342369" w:rsidRPr="00B5009B" w:rsidRDefault="00B5009B" w:rsidP="00B5009B">
      <w:pPr>
        <w:spacing w:after="0" w:line="240" w:lineRule="auto"/>
        <w:jc w:val="center"/>
        <w:rPr>
          <w:rFonts w:ascii="Cambria" w:hAnsi="Cambria" w:cs="Calibri"/>
          <w:b/>
          <w:bCs/>
          <w:sz w:val="32"/>
          <w:szCs w:val="32"/>
        </w:rPr>
      </w:pPr>
      <w:r w:rsidRPr="00B5009B">
        <w:rPr>
          <w:rFonts w:ascii="Cambria" w:hAnsi="Cambria" w:cs="Calibri"/>
          <w:b/>
          <w:bCs/>
          <w:sz w:val="32"/>
          <w:szCs w:val="32"/>
        </w:rPr>
        <w:t>POLGÁRMESTER</w:t>
      </w:r>
    </w:p>
    <w:p w14:paraId="3B39BC84" w14:textId="77777777" w:rsidR="008856C4" w:rsidRDefault="008856C4" w:rsidP="008856C4">
      <w:pPr>
        <w:spacing w:after="0" w:line="240" w:lineRule="auto"/>
      </w:pPr>
    </w:p>
    <w:p w14:paraId="3101E09B" w14:textId="77777777" w:rsidR="008856C4" w:rsidRDefault="008856C4" w:rsidP="008856C4">
      <w:pPr>
        <w:spacing w:after="0" w:line="240" w:lineRule="auto"/>
      </w:pPr>
    </w:p>
    <w:p w14:paraId="30126D2E" w14:textId="77777777" w:rsidR="008856C4" w:rsidRDefault="008856C4" w:rsidP="008856C4">
      <w:pPr>
        <w:spacing w:after="0" w:line="240" w:lineRule="auto"/>
      </w:pPr>
    </w:p>
    <w:p w14:paraId="4DF35381" w14:textId="77777777" w:rsidR="008856C4" w:rsidRDefault="008856C4" w:rsidP="008856C4">
      <w:pPr>
        <w:spacing w:after="0" w:line="240" w:lineRule="auto"/>
      </w:pPr>
    </w:p>
    <w:p w14:paraId="0AD754E2" w14:textId="77777777" w:rsidR="008856C4" w:rsidRDefault="008856C4" w:rsidP="008856C4">
      <w:pPr>
        <w:spacing w:after="0" w:line="240" w:lineRule="auto"/>
      </w:pPr>
    </w:p>
    <w:p w14:paraId="56C8B515" w14:textId="77777777" w:rsidR="008C334A" w:rsidRPr="008C334A" w:rsidRDefault="008C334A" w:rsidP="008C334A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bCs/>
          <w:kern w:val="2"/>
          <w:sz w:val="24"/>
          <w:szCs w:val="24"/>
          <w:lang w:eastAsia="hu-HU" w:bidi="hi-IN"/>
        </w:rPr>
      </w:pPr>
      <w:r w:rsidRPr="008C334A">
        <w:rPr>
          <w:rFonts w:ascii="Cambria" w:eastAsia="Times New Roman" w:hAnsi="Cambria" w:cs="Times New Roman"/>
          <w:b/>
          <w:bCs/>
          <w:kern w:val="2"/>
          <w:sz w:val="24"/>
          <w:szCs w:val="24"/>
          <w:lang w:eastAsia="hu-HU" w:bidi="hi-IN"/>
        </w:rPr>
        <w:lastRenderedPageBreak/>
        <w:t>Készült:</w:t>
      </w:r>
      <w:r w:rsidRPr="008C334A">
        <w:rPr>
          <w:rFonts w:ascii="Cambria" w:eastAsia="Times New Roman" w:hAnsi="Cambria" w:cs="Times New Roman"/>
          <w:bCs/>
          <w:kern w:val="2"/>
          <w:sz w:val="24"/>
          <w:szCs w:val="24"/>
          <w:lang w:eastAsia="hu-HU" w:bidi="hi-IN"/>
        </w:rPr>
        <w:tab/>
        <w:t>Balatonmáriafürdő Község Önkormányzati Képviselő-testületének 2022. május 9-ei nyilvános testületi ülésére</w:t>
      </w:r>
    </w:p>
    <w:p w14:paraId="6CD7BA8C" w14:textId="77777777" w:rsidR="008C334A" w:rsidRPr="008C334A" w:rsidRDefault="008C334A" w:rsidP="008C334A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bCs/>
          <w:kern w:val="2"/>
          <w:sz w:val="24"/>
          <w:szCs w:val="24"/>
          <w:lang w:eastAsia="hu-HU" w:bidi="hi-IN"/>
        </w:rPr>
      </w:pPr>
    </w:p>
    <w:p w14:paraId="3AA35245" w14:textId="3FDE5029" w:rsidR="008C334A" w:rsidRPr="008C334A" w:rsidRDefault="008C334A" w:rsidP="008C334A">
      <w:pPr>
        <w:rPr>
          <w:rFonts w:ascii="Cambria" w:eastAsia="Times New Roman" w:hAnsi="Cambria" w:cs="Times New Roman"/>
          <w:kern w:val="2"/>
          <w:sz w:val="24"/>
          <w:szCs w:val="24"/>
          <w:lang w:eastAsia="hu-HU" w:bidi="hi-IN"/>
        </w:rPr>
      </w:pPr>
      <w:r w:rsidRPr="008C334A">
        <w:rPr>
          <w:rFonts w:ascii="Cambria" w:eastAsia="Times New Roman" w:hAnsi="Cambria" w:cs="Times New Roman"/>
          <w:b/>
          <w:bCs/>
          <w:kern w:val="2"/>
          <w:sz w:val="24"/>
          <w:szCs w:val="24"/>
          <w:lang w:eastAsia="hu-HU" w:bidi="hi-IN"/>
        </w:rPr>
        <w:t>Tárgy:</w:t>
      </w:r>
      <w:r w:rsidRPr="008C334A">
        <w:rPr>
          <w:rFonts w:ascii="Cambria" w:eastAsia="Times New Roman" w:hAnsi="Cambria" w:cs="Times New Roman"/>
          <w:kern w:val="2"/>
          <w:sz w:val="24"/>
          <w:szCs w:val="24"/>
          <w:lang w:eastAsia="hu-HU" w:bidi="hi-IN"/>
        </w:rPr>
        <w:t xml:space="preserve"> </w:t>
      </w:r>
      <w:r w:rsidRPr="008C334A">
        <w:rPr>
          <w:rFonts w:ascii="Cambria" w:eastAsia="Times New Roman" w:hAnsi="Cambria" w:cs="Times New Roman"/>
          <w:kern w:val="2"/>
          <w:sz w:val="24"/>
          <w:szCs w:val="24"/>
          <w:lang w:eastAsia="hu-HU" w:bidi="hi-IN"/>
        </w:rPr>
        <w:tab/>
      </w:r>
      <w:r>
        <w:rPr>
          <w:rFonts w:ascii="Cambria" w:eastAsia="Times New Roman" w:hAnsi="Cambria" w:cs="Times New Roman"/>
          <w:kern w:val="2"/>
          <w:sz w:val="24"/>
          <w:szCs w:val="24"/>
          <w:lang w:eastAsia="hu-HU" w:bidi="hi-IN"/>
        </w:rPr>
        <w:t>M</w:t>
      </w:r>
      <w:r w:rsidRPr="008C334A">
        <w:rPr>
          <w:rFonts w:ascii="Cambria" w:eastAsia="Times New Roman" w:hAnsi="Cambria" w:cs="Times New Roman"/>
          <w:kern w:val="2"/>
          <w:sz w:val="24"/>
          <w:szCs w:val="24"/>
          <w:lang w:eastAsia="hu-HU" w:bidi="hi-IN"/>
        </w:rPr>
        <w:t xml:space="preserve">agyar </w:t>
      </w:r>
      <w:r>
        <w:rPr>
          <w:rFonts w:ascii="Cambria" w:eastAsia="Times New Roman" w:hAnsi="Cambria" w:cs="Times New Roman"/>
          <w:kern w:val="2"/>
          <w:sz w:val="24"/>
          <w:szCs w:val="24"/>
          <w:lang w:eastAsia="hu-HU" w:bidi="hi-IN"/>
        </w:rPr>
        <w:t>Á</w:t>
      </w:r>
      <w:r w:rsidRPr="008C334A">
        <w:rPr>
          <w:rFonts w:ascii="Cambria" w:eastAsia="Times New Roman" w:hAnsi="Cambria" w:cs="Times New Roman"/>
          <w:kern w:val="2"/>
          <w:sz w:val="24"/>
          <w:szCs w:val="24"/>
          <w:lang w:eastAsia="hu-HU" w:bidi="hi-IN"/>
        </w:rPr>
        <w:t>llamkincstári ellenőrzési jelentés 2021. évi vizsgálatról</w:t>
      </w:r>
    </w:p>
    <w:p w14:paraId="2B1C777C" w14:textId="2697FE6E" w:rsidR="008C334A" w:rsidRDefault="008C334A" w:rsidP="008C334A">
      <w:pPr>
        <w:suppressAutoHyphens/>
        <w:spacing w:after="0" w:line="240" w:lineRule="auto"/>
        <w:rPr>
          <w:rFonts w:ascii="Cambria" w:eastAsia="Times New Roman" w:hAnsi="Cambria" w:cs="Times New Roman"/>
          <w:kern w:val="2"/>
          <w:sz w:val="24"/>
          <w:szCs w:val="24"/>
          <w:lang w:eastAsia="hu-HU" w:bidi="hi-IN"/>
        </w:rPr>
      </w:pPr>
    </w:p>
    <w:p w14:paraId="431FDDCC" w14:textId="388CAC8F" w:rsidR="008C334A" w:rsidRDefault="008C334A" w:rsidP="008C334A">
      <w:pPr>
        <w:suppressAutoHyphens/>
        <w:spacing w:after="0" w:line="240" w:lineRule="auto"/>
        <w:rPr>
          <w:rFonts w:ascii="Cambria" w:eastAsia="Times New Roman" w:hAnsi="Cambria" w:cs="Times New Roman"/>
          <w:kern w:val="2"/>
          <w:sz w:val="24"/>
          <w:szCs w:val="24"/>
          <w:lang w:eastAsia="hu-HU" w:bidi="hi-IN"/>
        </w:rPr>
      </w:pPr>
    </w:p>
    <w:p w14:paraId="07C4AE70" w14:textId="1F64B2EA" w:rsidR="008C334A" w:rsidRDefault="008C334A" w:rsidP="008C334A">
      <w:pPr>
        <w:suppressAutoHyphens/>
        <w:spacing w:after="0" w:line="240" w:lineRule="auto"/>
        <w:rPr>
          <w:rFonts w:ascii="Cambria" w:eastAsia="Times New Roman" w:hAnsi="Cambria" w:cs="Times New Roman"/>
          <w:kern w:val="2"/>
          <w:sz w:val="24"/>
          <w:szCs w:val="24"/>
          <w:lang w:eastAsia="hu-HU" w:bidi="hi-IN"/>
        </w:rPr>
      </w:pPr>
    </w:p>
    <w:p w14:paraId="753085A2" w14:textId="77777777" w:rsidR="008C334A" w:rsidRPr="008C334A" w:rsidRDefault="008C334A" w:rsidP="008C334A">
      <w:pPr>
        <w:suppressAutoHyphens/>
        <w:spacing w:after="0" w:line="240" w:lineRule="auto"/>
        <w:rPr>
          <w:rFonts w:ascii="Cambria" w:eastAsia="Times New Roman" w:hAnsi="Cambria" w:cs="Times New Roman"/>
          <w:kern w:val="2"/>
          <w:sz w:val="24"/>
          <w:szCs w:val="24"/>
          <w:lang w:eastAsia="hu-HU" w:bidi="hi-IN"/>
        </w:rPr>
      </w:pPr>
    </w:p>
    <w:p w14:paraId="01E00D7D" w14:textId="77777777" w:rsidR="002E7215" w:rsidRPr="008C334A" w:rsidRDefault="00342369" w:rsidP="008856C4">
      <w:pPr>
        <w:spacing w:after="0" w:line="240" w:lineRule="auto"/>
        <w:rPr>
          <w:rFonts w:ascii="Century Gothic" w:hAnsi="Century Gothic"/>
          <w:b/>
          <w:bCs/>
        </w:rPr>
      </w:pPr>
      <w:r w:rsidRPr="008C334A">
        <w:rPr>
          <w:rFonts w:ascii="Century Gothic" w:hAnsi="Century Gothic"/>
          <w:b/>
          <w:bCs/>
        </w:rPr>
        <w:t>Tisztelt Képviselő-testület!</w:t>
      </w:r>
    </w:p>
    <w:p w14:paraId="0B722E68" w14:textId="77777777" w:rsidR="00342369" w:rsidRPr="008856C4" w:rsidRDefault="00342369" w:rsidP="008856C4">
      <w:pPr>
        <w:spacing w:after="0" w:line="240" w:lineRule="auto"/>
        <w:jc w:val="both"/>
        <w:rPr>
          <w:rFonts w:ascii="Century Gothic" w:hAnsi="Century Gothic"/>
        </w:rPr>
      </w:pPr>
    </w:p>
    <w:p w14:paraId="366B15E3" w14:textId="77777777" w:rsidR="00342369" w:rsidRPr="008856C4" w:rsidRDefault="00342369" w:rsidP="008856C4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A Magyar Államkincstár Önkormányzati Pénzügyi Szabályszerűségi Ellenőrzési Főosztály Somogy Megyei Költségvetési Ellenőrzési Osztálya 2021. július 1-én értesítette</w:t>
      </w:r>
      <w:r w:rsidR="00EC1942" w:rsidRPr="008856C4">
        <w:rPr>
          <w:rFonts w:ascii="Century Gothic" w:hAnsi="Century Gothic"/>
        </w:rPr>
        <w:t xml:space="preserve"> mind három önkormányzatot, így külön </w:t>
      </w:r>
      <w:r w:rsidRPr="008856C4">
        <w:rPr>
          <w:rFonts w:ascii="Century Gothic" w:hAnsi="Century Gothic"/>
        </w:rPr>
        <w:t xml:space="preserve"> Balatonmáriafürdő Község Önkormányzatának Polgármesterét és a Közös Hivatal vezetőjét, hogy a helyi önkormányzat 2021. évi könyvvezetési kötelezettségével, adatszolgáltatásaival és beszámolójával kapcsolatos szabályszerűségi pénzügyi ellenőrzést tart az államháztartásról szóló törvény végrehajtásáról szóló 368/2011.(XII.31.) Kormányrendelet 1156/C § (1) bekezdése szerint. </w:t>
      </w:r>
    </w:p>
    <w:p w14:paraId="45338896" w14:textId="77777777" w:rsidR="008856C4" w:rsidRPr="008856C4" w:rsidRDefault="008856C4" w:rsidP="008856C4">
      <w:pPr>
        <w:spacing w:after="0" w:line="240" w:lineRule="auto"/>
        <w:jc w:val="both"/>
        <w:rPr>
          <w:rFonts w:ascii="Century Gothic" w:hAnsi="Century Gothic"/>
        </w:rPr>
      </w:pPr>
    </w:p>
    <w:p w14:paraId="650BB8F5" w14:textId="77777777" w:rsidR="00EC1942" w:rsidRPr="008856C4" w:rsidRDefault="00EC1942" w:rsidP="008856C4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 xml:space="preserve">A kincstári ellenőrzés célja, hogy az államháztartásról szóló 2011. évi CXCV törvény (Áht.), az államháztartásban felmerülő egyes gyakoribb gazdasági események kötelező elszámolási módjáról szóló 38/2013.(X.19.) NGM </w:t>
      </w:r>
      <w:proofErr w:type="gramStart"/>
      <w:r w:rsidRPr="008856C4">
        <w:rPr>
          <w:rFonts w:ascii="Century Gothic" w:hAnsi="Century Gothic"/>
        </w:rPr>
        <w:t>rendelet,</w:t>
      </w:r>
      <w:proofErr w:type="gramEnd"/>
      <w:r w:rsidRPr="008856C4">
        <w:rPr>
          <w:rFonts w:ascii="Century Gothic" w:hAnsi="Century Gothic"/>
        </w:rPr>
        <w:t xml:space="preserve"> és a kormányzati funkciók és államháztartási szakágazatok osztályozási rendjéről szóló 15/2019.(XII.7.) Pm rendelet előírásai érvényesüljenek az ellenőrzött szervezetknél.</w:t>
      </w:r>
    </w:p>
    <w:p w14:paraId="0DC38060" w14:textId="77777777" w:rsidR="00EC1942" w:rsidRPr="008856C4" w:rsidRDefault="00EC1942" w:rsidP="008856C4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 xml:space="preserve">Az évközi ellenőrzés során feltárt hibák az éves költségvetési beszámoló készítéséig javításra kerüljenek, elősegítve ezzel, hogy a beszámoló lényeges, a valós összképet torzító </w:t>
      </w:r>
      <w:proofErr w:type="spellStart"/>
      <w:r w:rsidRPr="008856C4">
        <w:rPr>
          <w:rFonts w:ascii="Century Gothic" w:hAnsi="Century Gothic"/>
        </w:rPr>
        <w:t>hibá</w:t>
      </w:r>
      <w:proofErr w:type="spellEnd"/>
      <w:r w:rsidRPr="008856C4">
        <w:rPr>
          <w:rFonts w:ascii="Century Gothic" w:hAnsi="Century Gothic"/>
        </w:rPr>
        <w:t>(</w:t>
      </w:r>
      <w:proofErr w:type="spellStart"/>
      <w:r w:rsidRPr="008856C4">
        <w:rPr>
          <w:rFonts w:ascii="Century Gothic" w:hAnsi="Century Gothic"/>
        </w:rPr>
        <w:t>ka</w:t>
      </w:r>
      <w:proofErr w:type="spellEnd"/>
      <w:r w:rsidRPr="008856C4">
        <w:rPr>
          <w:rFonts w:ascii="Century Gothic" w:hAnsi="Century Gothic"/>
        </w:rPr>
        <w:t>)t ne tartalmazzon,</w:t>
      </w:r>
    </w:p>
    <w:p w14:paraId="20208F89" w14:textId="77777777" w:rsidR="00EC1942" w:rsidRPr="008856C4" w:rsidRDefault="00EC1942" w:rsidP="008856C4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 xml:space="preserve">Megbizonyosodni arról, hogy az éves beszámoló mérlegadatai megfelelő részletező nyilvántartásokkal alátámasztottak-e. </w:t>
      </w:r>
    </w:p>
    <w:p w14:paraId="1C2F3823" w14:textId="77777777" w:rsidR="00EC1942" w:rsidRPr="008856C4" w:rsidRDefault="00EC1942" w:rsidP="008856C4">
      <w:pPr>
        <w:spacing w:after="0" w:line="240" w:lineRule="auto"/>
        <w:jc w:val="both"/>
        <w:rPr>
          <w:rFonts w:ascii="Century Gothic" w:hAnsi="Century Gothic"/>
        </w:rPr>
      </w:pPr>
    </w:p>
    <w:p w14:paraId="5A89677C" w14:textId="77777777" w:rsidR="00342369" w:rsidRPr="008856C4" w:rsidRDefault="00342369" w:rsidP="008856C4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Az ellenőrzés megkezdése előtt a kijelölt ellenőrök személyesen bemutatkoztak, és tájékoztatást adtak az ell</w:t>
      </w:r>
      <w:r w:rsidR="008856C4" w:rsidRPr="008856C4">
        <w:rPr>
          <w:rFonts w:ascii="Century Gothic" w:hAnsi="Century Gothic"/>
        </w:rPr>
        <w:t>enőrzés ütemezéséről, módjáról.</w:t>
      </w:r>
    </w:p>
    <w:p w14:paraId="6453F8E8" w14:textId="77777777" w:rsidR="00342369" w:rsidRPr="008856C4" w:rsidRDefault="00342369" w:rsidP="008856C4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Az ellenőrzés során az elmúlt időszakban a MÁK által megnyitott portálra</w:t>
      </w:r>
      <w:r w:rsidR="00EC1942" w:rsidRPr="008856C4">
        <w:rPr>
          <w:rFonts w:ascii="Century Gothic" w:hAnsi="Century Gothic"/>
        </w:rPr>
        <w:t xml:space="preserve"> (Kincstári Ellenőrzések </w:t>
      </w:r>
      <w:proofErr w:type="gramStart"/>
      <w:r w:rsidR="00EC1942" w:rsidRPr="008856C4">
        <w:rPr>
          <w:rFonts w:ascii="Century Gothic" w:hAnsi="Century Gothic"/>
        </w:rPr>
        <w:t xml:space="preserve">Portál) </w:t>
      </w:r>
      <w:r w:rsidRPr="008856C4">
        <w:rPr>
          <w:rFonts w:ascii="Century Gothic" w:hAnsi="Century Gothic"/>
        </w:rPr>
        <w:t xml:space="preserve"> kellett</w:t>
      </w:r>
      <w:proofErr w:type="gramEnd"/>
      <w:r w:rsidRPr="008856C4">
        <w:rPr>
          <w:rFonts w:ascii="Century Gothic" w:hAnsi="Century Gothic"/>
        </w:rPr>
        <w:t xml:space="preserve"> a kért dokumentumokat feltölteni folyamatosan, vagy bizonyos határi</w:t>
      </w:r>
      <w:r w:rsidR="00EC1942" w:rsidRPr="008856C4">
        <w:rPr>
          <w:rFonts w:ascii="Century Gothic" w:hAnsi="Century Gothic"/>
        </w:rPr>
        <w:t>dőre. Ezt követően a helyszínen</w:t>
      </w:r>
      <w:r w:rsidRPr="008856C4">
        <w:rPr>
          <w:rFonts w:ascii="Century Gothic" w:hAnsi="Century Gothic"/>
        </w:rPr>
        <w:t xml:space="preserve"> is meggyőződtek a számviteli bizonylatok, dokumentumok valódiságáról.</w:t>
      </w:r>
    </w:p>
    <w:p w14:paraId="0480B59A" w14:textId="77777777" w:rsidR="00EC1942" w:rsidRPr="008856C4" w:rsidRDefault="00EC1942" w:rsidP="008856C4">
      <w:pPr>
        <w:spacing w:after="0" w:line="240" w:lineRule="auto"/>
        <w:jc w:val="both"/>
        <w:rPr>
          <w:rFonts w:ascii="Century Gothic" w:hAnsi="Century Gothic"/>
        </w:rPr>
      </w:pPr>
    </w:p>
    <w:p w14:paraId="58C375D6" w14:textId="77777777" w:rsidR="008856C4" w:rsidRPr="008856C4" w:rsidRDefault="008856C4" w:rsidP="008856C4">
      <w:pPr>
        <w:spacing w:after="0" w:line="240" w:lineRule="auto"/>
        <w:jc w:val="both"/>
        <w:rPr>
          <w:rFonts w:ascii="Century Gothic" w:hAnsi="Century Gothic"/>
        </w:rPr>
      </w:pPr>
    </w:p>
    <w:p w14:paraId="5D8C88FA" w14:textId="77777777" w:rsidR="00EC1942" w:rsidRPr="008856C4" w:rsidRDefault="00511AE9" w:rsidP="008856C4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Mellékelem MÁK ÖPSZEF/426-5</w:t>
      </w:r>
      <w:r w:rsidR="00EC1942" w:rsidRPr="008856C4">
        <w:rPr>
          <w:rFonts w:ascii="Century Gothic" w:hAnsi="Century Gothic"/>
        </w:rPr>
        <w:t xml:space="preserve">/2022.  számú ellenőrzési jelentését. </w:t>
      </w:r>
      <w:r w:rsidR="00515CBD" w:rsidRPr="008856C4">
        <w:rPr>
          <w:rFonts w:ascii="Century Gothic" w:hAnsi="Century Gothic"/>
        </w:rPr>
        <w:t xml:space="preserve">Az Áht. 91.§(1) bekezdésében foglaltak szerint a jelentés a zárszámadási rendelet tervezetével együtt a képviselő-testület részére tájékoztatásul be kell nyújtani, továbbá az ellenőrzött helyi önkormányzat vezetője köteles a lezárt ellenőrzési jelentés javaslatai alapján a végrehajtásért felelős személyeket kijelölni, a végrehajtás határidejét feltüntető intézkedési tervet elkészíteni – a jelentés átvételét követő 30 napon belül -, az intézkedéseket e megadott határidőre végrehajtani, és a vizsgálatvezetőt írásban tájékoztatni. </w:t>
      </w:r>
    </w:p>
    <w:p w14:paraId="736FD0C9" w14:textId="77777777" w:rsidR="00511AE9" w:rsidRPr="008856C4" w:rsidRDefault="00511AE9" w:rsidP="008856C4">
      <w:pPr>
        <w:spacing w:after="0" w:line="240" w:lineRule="auto"/>
        <w:jc w:val="both"/>
        <w:rPr>
          <w:rFonts w:ascii="Century Gothic" w:hAnsi="Century Gothic"/>
        </w:rPr>
      </w:pPr>
    </w:p>
    <w:p w14:paraId="23A9936D" w14:textId="77777777" w:rsidR="008856C4" w:rsidRPr="008856C4" w:rsidRDefault="008856C4" w:rsidP="008856C4">
      <w:pPr>
        <w:spacing w:after="0" w:line="240" w:lineRule="auto"/>
        <w:jc w:val="both"/>
        <w:rPr>
          <w:rFonts w:ascii="Century Gothic" w:hAnsi="Century Gothic"/>
        </w:rPr>
      </w:pPr>
    </w:p>
    <w:p w14:paraId="3B897F5C" w14:textId="77777777" w:rsidR="00EC1942" w:rsidRPr="008856C4" w:rsidRDefault="00511AE9" w:rsidP="008856C4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 xml:space="preserve">Az ellenőrzés során feltárt hibák, hiányosságok egy részét – a napi munka, határidős feladatok elvégzése, a választással kapcsolatos munkák, munkatársi változások, betanítás stb.– sikerült javítani, de maradtak még feladatok. </w:t>
      </w:r>
    </w:p>
    <w:p w14:paraId="24E7C032" w14:textId="77777777" w:rsidR="00511AE9" w:rsidRPr="008856C4" w:rsidRDefault="00511AE9" w:rsidP="008856C4">
      <w:pPr>
        <w:spacing w:after="0" w:line="240" w:lineRule="auto"/>
        <w:jc w:val="both"/>
        <w:rPr>
          <w:rFonts w:ascii="Century Gothic" w:hAnsi="Century Gothic"/>
          <w:b/>
        </w:rPr>
      </w:pPr>
      <w:r w:rsidRPr="008856C4">
        <w:rPr>
          <w:rFonts w:ascii="Century Gothic" w:hAnsi="Century Gothic"/>
        </w:rPr>
        <w:lastRenderedPageBreak/>
        <w:t xml:space="preserve">Az ellenőrzési jelentés 15. oldalán </w:t>
      </w:r>
      <w:r w:rsidRPr="008856C4">
        <w:rPr>
          <w:rFonts w:ascii="Century Gothic" w:hAnsi="Century Gothic"/>
          <w:b/>
        </w:rPr>
        <w:t>megállapításra került, hogy „A Magyar Államkincstár Önkormányzati Pénzügyi Szabályszerűségi Ellenőrzési Főosztály Somogy Megyei Költségvetési Ellenőrzési Osztálya által az Áht. 68/B. §-a szerint végrehajtott szabályszerűségi pénzügyi ellenőrzés megállapításai alapján a 2021. évi költségvetése teljesítését, a 2021. december 31-én fennálló vagyoni, pénzügyi helyzetet, valamint az ezen időponttal végződő év gazdálkodásának eredményét bemutató éves költségvetési beszámoló jelentős összegű hibát nem tartalmaz, az éves beszámoló a</w:t>
      </w:r>
      <w:r w:rsidR="003A5AD3">
        <w:rPr>
          <w:rFonts w:ascii="Century Gothic" w:hAnsi="Century Gothic"/>
          <w:b/>
        </w:rPr>
        <w:t>z</w:t>
      </w:r>
      <w:r w:rsidRPr="008856C4">
        <w:rPr>
          <w:rFonts w:ascii="Century Gothic" w:hAnsi="Century Gothic"/>
          <w:b/>
        </w:rPr>
        <w:t xml:space="preserve"> Önkormányzat gazdálkodásáról megbízható és valós képet mutat.”</w:t>
      </w:r>
    </w:p>
    <w:p w14:paraId="69C4F47C" w14:textId="77777777" w:rsidR="008856C4" w:rsidRPr="008856C4" w:rsidRDefault="008856C4" w:rsidP="008856C4">
      <w:pPr>
        <w:spacing w:after="0" w:line="240" w:lineRule="auto"/>
        <w:jc w:val="both"/>
        <w:rPr>
          <w:rFonts w:ascii="Century Gothic" w:hAnsi="Century Gothic"/>
          <w:b/>
        </w:rPr>
      </w:pPr>
    </w:p>
    <w:p w14:paraId="43E42D56" w14:textId="77777777" w:rsidR="008856C4" w:rsidRPr="008856C4" w:rsidRDefault="008856C4" w:rsidP="008856C4">
      <w:pPr>
        <w:spacing w:after="0" w:line="240" w:lineRule="auto"/>
        <w:jc w:val="both"/>
        <w:rPr>
          <w:rFonts w:ascii="Century Gothic" w:hAnsi="Century Gothic"/>
          <w:b/>
        </w:rPr>
      </w:pPr>
    </w:p>
    <w:p w14:paraId="23AC127D" w14:textId="77777777" w:rsidR="008856C4" w:rsidRPr="008856C4" w:rsidRDefault="008856C4" w:rsidP="008856C4">
      <w:pPr>
        <w:spacing w:after="0" w:line="240" w:lineRule="auto"/>
        <w:jc w:val="both"/>
        <w:rPr>
          <w:rFonts w:ascii="Century Gothic" w:hAnsi="Century Gothic"/>
          <w:b/>
        </w:rPr>
      </w:pPr>
    </w:p>
    <w:p w14:paraId="1B4DFB83" w14:textId="77777777" w:rsidR="00515CBD" w:rsidRPr="008856C4" w:rsidRDefault="00515CBD" w:rsidP="008856C4">
      <w:pPr>
        <w:spacing w:after="0" w:line="240" w:lineRule="auto"/>
        <w:jc w:val="both"/>
        <w:rPr>
          <w:rFonts w:ascii="Century Gothic" w:hAnsi="Century Gothic"/>
          <w:b/>
        </w:rPr>
      </w:pPr>
      <w:r w:rsidRPr="008856C4">
        <w:rPr>
          <w:rFonts w:ascii="Century Gothic" w:hAnsi="Century Gothic"/>
          <w:b/>
        </w:rPr>
        <w:t>Döntési javaslat:</w:t>
      </w:r>
    </w:p>
    <w:p w14:paraId="19B6899D" w14:textId="77777777" w:rsidR="00515CBD" w:rsidRPr="008856C4" w:rsidRDefault="00515CBD" w:rsidP="008856C4">
      <w:pPr>
        <w:spacing w:after="0" w:line="240" w:lineRule="auto"/>
        <w:jc w:val="both"/>
        <w:rPr>
          <w:rFonts w:ascii="Century Gothic" w:hAnsi="Century Gothic"/>
        </w:rPr>
      </w:pPr>
    </w:p>
    <w:p w14:paraId="0ACA0848" w14:textId="77777777" w:rsidR="00515CBD" w:rsidRPr="008856C4" w:rsidRDefault="00515CBD" w:rsidP="008856C4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Balatonmáriafürdő Község Önkormányzat Képviselő-testületének</w:t>
      </w:r>
    </w:p>
    <w:p w14:paraId="03AC6722" w14:textId="77777777" w:rsidR="00515CBD" w:rsidRPr="003A5AD3" w:rsidRDefault="00515CBD" w:rsidP="008856C4">
      <w:pPr>
        <w:spacing w:after="0" w:line="240" w:lineRule="auto"/>
        <w:jc w:val="both"/>
        <w:rPr>
          <w:rFonts w:ascii="Century Gothic" w:hAnsi="Century Gothic"/>
          <w:b/>
        </w:rPr>
      </w:pPr>
      <w:r w:rsidRPr="003A5AD3">
        <w:rPr>
          <w:rFonts w:ascii="Century Gothic" w:hAnsi="Century Gothic"/>
          <w:b/>
        </w:rPr>
        <w:t>…/2022.(V.9.) határozata</w:t>
      </w:r>
    </w:p>
    <w:p w14:paraId="07FD46F1" w14:textId="77777777" w:rsidR="00515CBD" w:rsidRPr="003A5AD3" w:rsidRDefault="00515CBD" w:rsidP="008856C4">
      <w:pPr>
        <w:spacing w:after="0" w:line="240" w:lineRule="auto"/>
        <w:jc w:val="both"/>
        <w:rPr>
          <w:rFonts w:ascii="Century Gothic" w:hAnsi="Century Gothic"/>
          <w:b/>
        </w:rPr>
      </w:pPr>
      <w:r w:rsidRPr="003A5AD3">
        <w:rPr>
          <w:rFonts w:ascii="Century Gothic" w:hAnsi="Century Gothic"/>
          <w:b/>
        </w:rPr>
        <w:t xml:space="preserve">a Magyar Államkincstár Önkormányzati Pénzügyi Szabályszerűségi Ellenőrzési Főosztály Somogy Megyei Költségvetési Ellenőrzési Osztálya által az Áht. 68/B. §-a szerint </w:t>
      </w:r>
      <w:proofErr w:type="gramStart"/>
      <w:r w:rsidRPr="003A5AD3">
        <w:rPr>
          <w:rFonts w:ascii="Century Gothic" w:hAnsi="Century Gothic"/>
          <w:b/>
        </w:rPr>
        <w:t>végrehajtott  ÖPSZEF</w:t>
      </w:r>
      <w:proofErr w:type="gramEnd"/>
      <w:r w:rsidRPr="003A5AD3">
        <w:rPr>
          <w:rFonts w:ascii="Century Gothic" w:hAnsi="Century Gothic"/>
          <w:b/>
        </w:rPr>
        <w:t>/426-5/2022.  számú szabályszerűségi pénzügyi ellenőrzési jelentés megismeréséről</w:t>
      </w:r>
    </w:p>
    <w:p w14:paraId="1A9738E3" w14:textId="77777777" w:rsidR="00515CBD" w:rsidRPr="008856C4" w:rsidRDefault="00515CBD" w:rsidP="008856C4">
      <w:pPr>
        <w:spacing w:after="0" w:line="240" w:lineRule="auto"/>
        <w:jc w:val="both"/>
        <w:rPr>
          <w:rFonts w:ascii="Century Gothic" w:hAnsi="Century Gothic"/>
        </w:rPr>
      </w:pPr>
    </w:p>
    <w:p w14:paraId="366E0BD2" w14:textId="77777777" w:rsidR="00515CBD" w:rsidRPr="008856C4" w:rsidRDefault="00515CBD" w:rsidP="008856C4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 xml:space="preserve">Balatonmáriafürdő Község Önkormányzat Képviselő-testülete </w:t>
      </w:r>
      <w:r w:rsidR="008856C4" w:rsidRPr="008856C4">
        <w:rPr>
          <w:rFonts w:ascii="Century Gothic" w:hAnsi="Century Gothic"/>
        </w:rPr>
        <w:t xml:space="preserve">megismerte </w:t>
      </w:r>
      <w:proofErr w:type="gramStart"/>
      <w:r w:rsidR="008856C4" w:rsidRPr="008856C4">
        <w:rPr>
          <w:rFonts w:ascii="Century Gothic" w:hAnsi="Century Gothic"/>
        </w:rPr>
        <w:t>a  Magyar</w:t>
      </w:r>
      <w:proofErr w:type="gramEnd"/>
      <w:r w:rsidR="008856C4" w:rsidRPr="008856C4">
        <w:rPr>
          <w:rFonts w:ascii="Century Gothic" w:hAnsi="Century Gothic"/>
        </w:rPr>
        <w:t xml:space="preserve"> Államkincstár Önkormányzati Pénzügyi Szabályszerűségi Ellenőrzési Főosztály Somogy Megyei Költségvetési Ellenőrzési Osztálya által az Áht. 68/B. §-a szerint végrehajtott  ÖPSZEF/426-5/2022.  számú szabályszerűségi pénzügyi ellenőrzési jelentést.</w:t>
      </w:r>
    </w:p>
    <w:p w14:paraId="36C84956" w14:textId="77777777" w:rsidR="008856C4" w:rsidRPr="008856C4" w:rsidRDefault="008856C4" w:rsidP="008856C4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Felkéri a polgármestert és a címzetes főjegyzőt, hogy a jelentés alapján az intézkedési terv elkészítéséről gondoskodjon.</w:t>
      </w:r>
    </w:p>
    <w:p w14:paraId="3CB23E1C" w14:textId="77777777" w:rsidR="008856C4" w:rsidRPr="008856C4" w:rsidRDefault="008856C4" w:rsidP="008856C4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Határidő: 2022. május 26.</w:t>
      </w:r>
    </w:p>
    <w:p w14:paraId="1D059828" w14:textId="77777777" w:rsidR="008856C4" w:rsidRPr="008856C4" w:rsidRDefault="008856C4" w:rsidP="008856C4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 xml:space="preserve">Felelős: Galácz György polgármester, Mestyán Valéria címzetes főjegyző </w:t>
      </w:r>
    </w:p>
    <w:p w14:paraId="7AAB0427" w14:textId="77777777" w:rsidR="00511AE9" w:rsidRPr="008856C4" w:rsidRDefault="00511AE9" w:rsidP="008856C4">
      <w:pPr>
        <w:spacing w:after="0" w:line="240" w:lineRule="auto"/>
        <w:jc w:val="both"/>
        <w:rPr>
          <w:rFonts w:ascii="Century Gothic" w:hAnsi="Century Gothic"/>
          <w:b/>
        </w:rPr>
      </w:pPr>
    </w:p>
    <w:p w14:paraId="0DCB5344" w14:textId="77777777" w:rsidR="00EC1942" w:rsidRPr="008856C4" w:rsidRDefault="00EC1942" w:rsidP="008856C4">
      <w:pPr>
        <w:spacing w:after="0" w:line="240" w:lineRule="auto"/>
        <w:jc w:val="both"/>
        <w:rPr>
          <w:rFonts w:ascii="Century Gothic" w:hAnsi="Century Gothic"/>
        </w:rPr>
      </w:pPr>
    </w:p>
    <w:p w14:paraId="4C461E5C" w14:textId="77777777" w:rsidR="008856C4" w:rsidRPr="008856C4" w:rsidRDefault="008856C4" w:rsidP="008856C4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Balatonmáriafürdő, 2022. 05. 05.</w:t>
      </w:r>
    </w:p>
    <w:p w14:paraId="39079447" w14:textId="77777777" w:rsidR="008856C4" w:rsidRPr="008856C4" w:rsidRDefault="008856C4" w:rsidP="008856C4">
      <w:pPr>
        <w:spacing w:after="0" w:line="240" w:lineRule="auto"/>
        <w:jc w:val="both"/>
        <w:rPr>
          <w:rFonts w:ascii="Century Gothic" w:hAnsi="Century Gothic"/>
        </w:rPr>
      </w:pPr>
    </w:p>
    <w:p w14:paraId="72D02DFF" w14:textId="77777777" w:rsidR="008856C4" w:rsidRPr="008856C4" w:rsidRDefault="008856C4" w:rsidP="008856C4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 xml:space="preserve">Galácz György </w:t>
      </w:r>
      <w:proofErr w:type="spellStart"/>
      <w:r w:rsidRPr="008856C4">
        <w:rPr>
          <w:rFonts w:ascii="Century Gothic" w:hAnsi="Century Gothic"/>
        </w:rPr>
        <w:t>sk</w:t>
      </w:r>
      <w:proofErr w:type="spellEnd"/>
      <w:r w:rsidRPr="008856C4">
        <w:rPr>
          <w:rFonts w:ascii="Century Gothic" w:hAnsi="Century Gothic"/>
        </w:rPr>
        <w:t>.</w:t>
      </w:r>
    </w:p>
    <w:p w14:paraId="37819768" w14:textId="77777777" w:rsidR="008856C4" w:rsidRPr="008856C4" w:rsidRDefault="008856C4" w:rsidP="008856C4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polgármester</w:t>
      </w:r>
    </w:p>
    <w:sectPr w:rsidR="008856C4" w:rsidRPr="008856C4" w:rsidSect="008856C4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369"/>
    <w:rsid w:val="002E7215"/>
    <w:rsid w:val="00342369"/>
    <w:rsid w:val="003A5AD3"/>
    <w:rsid w:val="00511AE9"/>
    <w:rsid w:val="00515CBD"/>
    <w:rsid w:val="008856C4"/>
    <w:rsid w:val="008C334A"/>
    <w:rsid w:val="00B5009B"/>
    <w:rsid w:val="00EC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F41FF"/>
  <w15:chartTrackingRefBased/>
  <w15:docId w15:val="{76BCAE47-3E35-4C06-934A-72F7C089B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423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rsid w:val="00342369"/>
    <w:pPr>
      <w:widowControl w:val="0"/>
      <w:suppressAutoHyphens/>
      <w:spacing w:after="0" w:line="240" w:lineRule="auto"/>
    </w:pPr>
    <w:rPr>
      <w:rFonts w:ascii="Tahoma" w:eastAsia="Tahoma" w:hAnsi="Tahoma" w:cs="Tahoma"/>
      <w:b/>
      <w:bCs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587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4</cp:revision>
  <dcterms:created xsi:type="dcterms:W3CDTF">2022-05-05T04:06:00Z</dcterms:created>
  <dcterms:modified xsi:type="dcterms:W3CDTF">2022-05-05T05:43:00Z</dcterms:modified>
</cp:coreProperties>
</file>