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FD0C2" w14:textId="77777777" w:rsidR="00575D94" w:rsidRPr="00693A9F" w:rsidRDefault="00575D94" w:rsidP="00575D94">
      <w:pPr>
        <w:ind w:left="-567" w:right="-457"/>
        <w:jc w:val="center"/>
        <w:rPr>
          <w:rFonts w:ascii="Cambria" w:hAnsi="Cambria"/>
          <w:b/>
          <w:sz w:val="20"/>
          <w:szCs w:val="20"/>
        </w:rPr>
      </w:pPr>
      <w:r w:rsidRPr="00693A9F">
        <w:rPr>
          <w:rFonts w:ascii="Cambria" w:hAnsi="Cambria"/>
          <w:b/>
          <w:sz w:val="20"/>
          <w:szCs w:val="20"/>
        </w:rPr>
        <w:t>TÁJÉKOZTATÓ AZ ELŐZETES HATÁSVIZSGÁLAT EREDMÉNYÉRŐL</w:t>
      </w:r>
    </w:p>
    <w:p w14:paraId="45C86F6E" w14:textId="77777777" w:rsidR="00575D94" w:rsidRPr="00693A9F" w:rsidRDefault="00575D94" w:rsidP="00575D94">
      <w:pPr>
        <w:ind w:left="-567" w:right="-457"/>
        <w:jc w:val="center"/>
        <w:rPr>
          <w:rFonts w:ascii="Cambria" w:hAnsi="Cambria"/>
          <w:b/>
          <w:sz w:val="20"/>
          <w:szCs w:val="20"/>
        </w:rPr>
      </w:pPr>
    </w:p>
    <w:tbl>
      <w:tblPr>
        <w:tblW w:w="16302" w:type="dxa"/>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9"/>
        <w:gridCol w:w="1134"/>
        <w:gridCol w:w="142"/>
        <w:gridCol w:w="3543"/>
        <w:gridCol w:w="1364"/>
        <w:gridCol w:w="1471"/>
        <w:gridCol w:w="1881"/>
        <w:gridCol w:w="192"/>
        <w:gridCol w:w="3456"/>
      </w:tblGrid>
      <w:tr w:rsidR="00575D94" w:rsidRPr="00693A9F" w14:paraId="518CE197" w14:textId="77777777" w:rsidTr="00642EAC">
        <w:tc>
          <w:tcPr>
            <w:tcW w:w="3119" w:type="dxa"/>
          </w:tcPr>
          <w:p w14:paraId="35679758" w14:textId="77777777" w:rsidR="00575D94" w:rsidRPr="00693A9F" w:rsidRDefault="00575D94" w:rsidP="00642EAC">
            <w:pPr>
              <w:ind w:right="-457"/>
              <w:rPr>
                <w:rFonts w:ascii="Cambria" w:hAnsi="Cambria"/>
                <w:b/>
                <w:sz w:val="20"/>
                <w:szCs w:val="20"/>
              </w:rPr>
            </w:pPr>
            <w:r w:rsidRPr="00693A9F">
              <w:rPr>
                <w:rFonts w:ascii="Cambria" w:hAnsi="Cambria"/>
                <w:b/>
                <w:sz w:val="20"/>
                <w:szCs w:val="20"/>
              </w:rPr>
              <w:t>Rendelet-tervezet címe:</w:t>
            </w:r>
          </w:p>
          <w:p w14:paraId="6225D047" w14:textId="77777777" w:rsidR="00575D94" w:rsidRPr="00693A9F" w:rsidRDefault="00575D94" w:rsidP="00642EAC">
            <w:pPr>
              <w:ind w:right="-457"/>
              <w:rPr>
                <w:rFonts w:ascii="Cambria" w:hAnsi="Cambria"/>
                <w:sz w:val="20"/>
                <w:szCs w:val="20"/>
              </w:rPr>
            </w:pPr>
          </w:p>
        </w:tc>
        <w:tc>
          <w:tcPr>
            <w:tcW w:w="13183" w:type="dxa"/>
            <w:gridSpan w:val="8"/>
          </w:tcPr>
          <w:p w14:paraId="5FB40E4E" w14:textId="77777777" w:rsidR="00575D94" w:rsidRPr="00693A9F" w:rsidRDefault="00575D94" w:rsidP="00642EAC">
            <w:pPr>
              <w:jc w:val="center"/>
              <w:rPr>
                <w:rFonts w:ascii="Cambria" w:hAnsi="Cambria"/>
                <w:sz w:val="20"/>
                <w:szCs w:val="20"/>
              </w:rPr>
            </w:pPr>
            <w:r w:rsidRPr="00693A9F">
              <w:rPr>
                <w:rFonts w:ascii="Cambria" w:hAnsi="Cambria"/>
                <w:sz w:val="20"/>
                <w:szCs w:val="20"/>
              </w:rPr>
              <w:t>Balaton</w:t>
            </w:r>
            <w:r w:rsidR="003E6B66">
              <w:rPr>
                <w:rFonts w:ascii="Cambria" w:hAnsi="Cambria"/>
                <w:sz w:val="20"/>
                <w:szCs w:val="20"/>
              </w:rPr>
              <w:t xml:space="preserve">máriafürdő </w:t>
            </w:r>
            <w:r w:rsidRPr="00693A9F">
              <w:rPr>
                <w:rFonts w:ascii="Cambria" w:hAnsi="Cambria"/>
                <w:sz w:val="20"/>
                <w:szCs w:val="20"/>
              </w:rPr>
              <w:t xml:space="preserve"> Község Önkormányzata </w:t>
            </w:r>
          </w:p>
          <w:p w14:paraId="1995B05D" w14:textId="77777777" w:rsidR="00575D94" w:rsidRPr="00693A9F" w:rsidRDefault="007C0F01" w:rsidP="00642EAC">
            <w:pPr>
              <w:jc w:val="center"/>
              <w:rPr>
                <w:rFonts w:ascii="Cambria" w:hAnsi="Cambria"/>
                <w:sz w:val="20"/>
                <w:szCs w:val="20"/>
              </w:rPr>
            </w:pPr>
            <w:r>
              <w:rPr>
                <w:rFonts w:ascii="Cambria" w:hAnsi="Cambria"/>
                <w:sz w:val="20"/>
                <w:szCs w:val="20"/>
              </w:rPr>
              <w:t>202</w:t>
            </w:r>
            <w:r w:rsidR="003E6B66">
              <w:rPr>
                <w:rFonts w:ascii="Cambria" w:hAnsi="Cambria"/>
                <w:sz w:val="20"/>
                <w:szCs w:val="20"/>
              </w:rPr>
              <w:t>1</w:t>
            </w:r>
            <w:r>
              <w:rPr>
                <w:rFonts w:ascii="Cambria" w:hAnsi="Cambria"/>
                <w:sz w:val="20"/>
                <w:szCs w:val="20"/>
              </w:rPr>
              <w:t>.</w:t>
            </w:r>
            <w:r w:rsidR="00575D94" w:rsidRPr="00693A9F">
              <w:rPr>
                <w:rFonts w:ascii="Cambria" w:hAnsi="Cambria"/>
                <w:sz w:val="20"/>
                <w:szCs w:val="20"/>
              </w:rPr>
              <w:t xml:space="preserve"> évi zárszámadásáról</w:t>
            </w:r>
          </w:p>
          <w:p w14:paraId="1E9B9416" w14:textId="77777777" w:rsidR="00575D94" w:rsidRPr="00693A9F" w:rsidRDefault="00575D94" w:rsidP="00642EAC">
            <w:pPr>
              <w:jc w:val="center"/>
              <w:rPr>
                <w:rFonts w:ascii="Cambria" w:hAnsi="Cambria"/>
                <w:sz w:val="20"/>
                <w:szCs w:val="20"/>
              </w:rPr>
            </w:pPr>
          </w:p>
        </w:tc>
      </w:tr>
      <w:tr w:rsidR="00575D94" w:rsidRPr="00693A9F" w14:paraId="22C3E624" w14:textId="77777777" w:rsidTr="00642EAC">
        <w:tc>
          <w:tcPr>
            <w:tcW w:w="16302" w:type="dxa"/>
            <w:gridSpan w:val="9"/>
          </w:tcPr>
          <w:p w14:paraId="24B73047" w14:textId="77777777" w:rsidR="00575D94" w:rsidRPr="00693A9F" w:rsidRDefault="00575D94" w:rsidP="00642EAC">
            <w:pPr>
              <w:ind w:right="-457"/>
              <w:rPr>
                <w:rFonts w:ascii="Cambria" w:hAnsi="Cambria"/>
                <w:b/>
                <w:sz w:val="20"/>
                <w:szCs w:val="20"/>
              </w:rPr>
            </w:pPr>
            <w:r w:rsidRPr="00693A9F">
              <w:rPr>
                <w:rFonts w:ascii="Cambria" w:hAnsi="Cambria"/>
                <w:b/>
                <w:sz w:val="20"/>
                <w:szCs w:val="20"/>
              </w:rPr>
              <w:t>Rendelet-tervezet valamennyi jelentős hatása, különösen</w:t>
            </w:r>
          </w:p>
        </w:tc>
      </w:tr>
      <w:tr w:rsidR="00575D94" w:rsidRPr="00693A9F" w14:paraId="3CF37268" w14:textId="77777777" w:rsidTr="00642EAC">
        <w:tc>
          <w:tcPr>
            <w:tcW w:w="4253" w:type="dxa"/>
            <w:gridSpan w:val="2"/>
          </w:tcPr>
          <w:p w14:paraId="5060BE75" w14:textId="77777777" w:rsidR="00575D94" w:rsidRPr="00693A9F" w:rsidRDefault="00575D94" w:rsidP="00642EAC">
            <w:pPr>
              <w:ind w:right="-457"/>
              <w:rPr>
                <w:rFonts w:ascii="Cambria" w:hAnsi="Cambria"/>
                <w:sz w:val="20"/>
                <w:szCs w:val="20"/>
              </w:rPr>
            </w:pPr>
            <w:r w:rsidRPr="00693A9F">
              <w:rPr>
                <w:rFonts w:ascii="Cambria" w:hAnsi="Cambria"/>
                <w:sz w:val="20"/>
                <w:szCs w:val="20"/>
              </w:rPr>
              <w:t xml:space="preserve">Társadalmi, gazdasági </w:t>
            </w:r>
          </w:p>
          <w:p w14:paraId="2A775E01" w14:textId="77777777" w:rsidR="00575D94" w:rsidRPr="00693A9F" w:rsidRDefault="00575D94" w:rsidP="00642EAC">
            <w:pPr>
              <w:ind w:right="-457"/>
              <w:rPr>
                <w:rFonts w:ascii="Cambria" w:hAnsi="Cambria"/>
                <w:b/>
                <w:sz w:val="20"/>
                <w:szCs w:val="20"/>
              </w:rPr>
            </w:pPr>
            <w:r w:rsidRPr="00693A9F">
              <w:rPr>
                <w:rFonts w:ascii="Cambria" w:hAnsi="Cambria"/>
                <w:sz w:val="20"/>
                <w:szCs w:val="20"/>
              </w:rPr>
              <w:t>hatás:</w:t>
            </w:r>
          </w:p>
        </w:tc>
        <w:tc>
          <w:tcPr>
            <w:tcW w:w="3685" w:type="dxa"/>
            <w:gridSpan w:val="2"/>
          </w:tcPr>
          <w:p w14:paraId="405E1B7D" w14:textId="77777777" w:rsidR="00575D94" w:rsidRPr="00693A9F" w:rsidRDefault="00575D94" w:rsidP="00642EAC">
            <w:pPr>
              <w:ind w:right="-457"/>
              <w:rPr>
                <w:rFonts w:ascii="Cambria" w:hAnsi="Cambria"/>
                <w:sz w:val="20"/>
                <w:szCs w:val="20"/>
              </w:rPr>
            </w:pPr>
            <w:r w:rsidRPr="00693A9F">
              <w:rPr>
                <w:rFonts w:ascii="Cambria" w:hAnsi="Cambria"/>
                <w:sz w:val="20"/>
                <w:szCs w:val="20"/>
              </w:rPr>
              <w:t>Költségvetési hatás:</w:t>
            </w:r>
          </w:p>
        </w:tc>
        <w:tc>
          <w:tcPr>
            <w:tcW w:w="2835" w:type="dxa"/>
            <w:gridSpan w:val="2"/>
          </w:tcPr>
          <w:p w14:paraId="75515D0E" w14:textId="77777777" w:rsidR="00575D94" w:rsidRPr="00693A9F" w:rsidRDefault="00575D94" w:rsidP="00642EAC">
            <w:pPr>
              <w:ind w:right="-457"/>
              <w:rPr>
                <w:rFonts w:ascii="Cambria" w:hAnsi="Cambria"/>
                <w:sz w:val="20"/>
                <w:szCs w:val="20"/>
              </w:rPr>
            </w:pPr>
            <w:r w:rsidRPr="00693A9F">
              <w:rPr>
                <w:rFonts w:ascii="Cambria" w:hAnsi="Cambria"/>
                <w:sz w:val="20"/>
                <w:szCs w:val="20"/>
              </w:rPr>
              <w:t>Környezeti, egészségügyi</w:t>
            </w:r>
          </w:p>
          <w:p w14:paraId="4D6BC956" w14:textId="77777777" w:rsidR="00575D94" w:rsidRPr="00693A9F" w:rsidRDefault="00575D94" w:rsidP="00642EAC">
            <w:pPr>
              <w:ind w:right="-457"/>
              <w:rPr>
                <w:rFonts w:ascii="Cambria" w:hAnsi="Cambria"/>
                <w:sz w:val="20"/>
                <w:szCs w:val="20"/>
              </w:rPr>
            </w:pPr>
            <w:r w:rsidRPr="00693A9F">
              <w:rPr>
                <w:rFonts w:ascii="Cambria" w:hAnsi="Cambria"/>
                <w:sz w:val="20"/>
                <w:szCs w:val="20"/>
              </w:rPr>
              <w:t>következmények:</w:t>
            </w:r>
          </w:p>
        </w:tc>
        <w:tc>
          <w:tcPr>
            <w:tcW w:w="1881" w:type="dxa"/>
          </w:tcPr>
          <w:p w14:paraId="3B17CDC5" w14:textId="77777777" w:rsidR="00575D94" w:rsidRPr="00693A9F" w:rsidRDefault="00575D94" w:rsidP="00642EAC">
            <w:pPr>
              <w:ind w:right="-457"/>
              <w:rPr>
                <w:rFonts w:ascii="Cambria" w:hAnsi="Cambria"/>
                <w:sz w:val="20"/>
                <w:szCs w:val="20"/>
              </w:rPr>
            </w:pPr>
            <w:r w:rsidRPr="00693A9F">
              <w:rPr>
                <w:rFonts w:ascii="Cambria" w:hAnsi="Cambria"/>
                <w:sz w:val="20"/>
                <w:szCs w:val="20"/>
              </w:rPr>
              <w:t xml:space="preserve">Adminisztratív </w:t>
            </w:r>
          </w:p>
          <w:p w14:paraId="1B3DDD21" w14:textId="77777777" w:rsidR="00575D94" w:rsidRPr="00693A9F" w:rsidRDefault="00575D94" w:rsidP="00642EAC">
            <w:pPr>
              <w:ind w:right="-457"/>
              <w:rPr>
                <w:rFonts w:ascii="Cambria" w:hAnsi="Cambria"/>
                <w:sz w:val="20"/>
                <w:szCs w:val="20"/>
              </w:rPr>
            </w:pPr>
            <w:r w:rsidRPr="00693A9F">
              <w:rPr>
                <w:rFonts w:ascii="Cambria" w:hAnsi="Cambria"/>
                <w:sz w:val="20"/>
                <w:szCs w:val="20"/>
              </w:rPr>
              <w:t xml:space="preserve">terheket </w:t>
            </w:r>
          </w:p>
          <w:p w14:paraId="2F58F74F" w14:textId="77777777" w:rsidR="00575D94" w:rsidRPr="00693A9F" w:rsidRDefault="00575D94" w:rsidP="00642EAC">
            <w:pPr>
              <w:ind w:right="-457"/>
              <w:rPr>
                <w:rFonts w:ascii="Cambria" w:hAnsi="Cambria"/>
                <w:sz w:val="20"/>
                <w:szCs w:val="20"/>
              </w:rPr>
            </w:pPr>
            <w:r w:rsidRPr="00693A9F">
              <w:rPr>
                <w:rFonts w:ascii="Cambria" w:hAnsi="Cambria"/>
                <w:sz w:val="20"/>
                <w:szCs w:val="20"/>
              </w:rPr>
              <w:t>befolyásoló hatás:</w:t>
            </w:r>
          </w:p>
        </w:tc>
        <w:tc>
          <w:tcPr>
            <w:tcW w:w="3648" w:type="dxa"/>
            <w:gridSpan w:val="2"/>
          </w:tcPr>
          <w:p w14:paraId="03144DA5" w14:textId="77777777" w:rsidR="00575D94" w:rsidRPr="00693A9F" w:rsidRDefault="00575D94" w:rsidP="00642EAC">
            <w:pPr>
              <w:ind w:right="-457"/>
              <w:rPr>
                <w:rFonts w:ascii="Cambria" w:hAnsi="Cambria"/>
                <w:sz w:val="20"/>
                <w:szCs w:val="20"/>
              </w:rPr>
            </w:pPr>
            <w:r w:rsidRPr="00693A9F">
              <w:rPr>
                <w:rFonts w:ascii="Cambria" w:hAnsi="Cambria"/>
                <w:sz w:val="20"/>
                <w:szCs w:val="20"/>
              </w:rPr>
              <w:t>Egyéb hatás:</w:t>
            </w:r>
          </w:p>
        </w:tc>
      </w:tr>
      <w:tr w:rsidR="00575D94" w:rsidRPr="00693A9F" w14:paraId="0B70E929" w14:textId="77777777" w:rsidTr="00642EAC">
        <w:tc>
          <w:tcPr>
            <w:tcW w:w="4253" w:type="dxa"/>
            <w:gridSpan w:val="2"/>
            <w:vAlign w:val="center"/>
          </w:tcPr>
          <w:p w14:paraId="6278D3DA" w14:textId="3105B834" w:rsidR="00575D94" w:rsidRPr="00693A9F" w:rsidRDefault="00575D94" w:rsidP="00642EAC">
            <w:pPr>
              <w:rPr>
                <w:rFonts w:ascii="Cambria" w:hAnsi="Cambria"/>
                <w:sz w:val="20"/>
                <w:szCs w:val="20"/>
              </w:rPr>
            </w:pPr>
            <w:r w:rsidRPr="00693A9F">
              <w:rPr>
                <w:rFonts w:ascii="Cambria" w:hAnsi="Cambria"/>
                <w:sz w:val="20"/>
                <w:szCs w:val="20"/>
              </w:rPr>
              <w:t>Balaton</w:t>
            </w:r>
            <w:r w:rsidR="00057250">
              <w:rPr>
                <w:rFonts w:ascii="Cambria" w:hAnsi="Cambria"/>
                <w:sz w:val="20"/>
                <w:szCs w:val="20"/>
              </w:rPr>
              <w:t>máriafürdő</w:t>
            </w:r>
            <w:r w:rsidRPr="00693A9F">
              <w:rPr>
                <w:rFonts w:ascii="Cambria" w:hAnsi="Cambria"/>
                <w:sz w:val="20"/>
                <w:szCs w:val="20"/>
              </w:rPr>
              <w:t xml:space="preserve"> Község </w:t>
            </w:r>
            <w:r w:rsidR="003E6B66">
              <w:rPr>
                <w:rFonts w:ascii="Cambria" w:hAnsi="Cambria"/>
                <w:sz w:val="20"/>
                <w:szCs w:val="20"/>
              </w:rPr>
              <w:t>Önkormányzata a 2021</w:t>
            </w:r>
            <w:r w:rsidRPr="00693A9F">
              <w:rPr>
                <w:rFonts w:ascii="Cambria" w:hAnsi="Cambria"/>
                <w:sz w:val="20"/>
                <w:szCs w:val="20"/>
              </w:rPr>
              <w:t>. évi gazdálkodásáról szóló beszámolót –a ténylegesen megvalósul</w:t>
            </w:r>
            <w:r w:rsidR="003E6B66">
              <w:rPr>
                <w:rFonts w:ascii="Cambria" w:hAnsi="Cambria"/>
                <w:sz w:val="20"/>
                <w:szCs w:val="20"/>
              </w:rPr>
              <w:t xml:space="preserve">t gazdasági események tükrében tárgyalja meg. </w:t>
            </w:r>
            <w:r w:rsidRPr="00693A9F">
              <w:rPr>
                <w:rFonts w:ascii="Cambria" w:hAnsi="Cambria"/>
                <w:sz w:val="20"/>
                <w:szCs w:val="20"/>
              </w:rPr>
              <w:t>Közvetlen gazdasági hatása nincs.</w:t>
            </w:r>
          </w:p>
          <w:p w14:paraId="50643B65" w14:textId="77777777" w:rsidR="00575D94" w:rsidRPr="00693A9F" w:rsidRDefault="00575D94" w:rsidP="00642EAC">
            <w:pPr>
              <w:ind w:right="-457"/>
              <w:jc w:val="left"/>
              <w:rPr>
                <w:rFonts w:ascii="Cambria" w:hAnsi="Cambria"/>
                <w:sz w:val="20"/>
                <w:szCs w:val="20"/>
              </w:rPr>
            </w:pPr>
          </w:p>
        </w:tc>
        <w:tc>
          <w:tcPr>
            <w:tcW w:w="3685" w:type="dxa"/>
            <w:gridSpan w:val="2"/>
          </w:tcPr>
          <w:p w14:paraId="30476C6E" w14:textId="77777777" w:rsidR="00575D94" w:rsidRPr="00693A9F" w:rsidRDefault="003E6B66" w:rsidP="00642EAC">
            <w:pPr>
              <w:rPr>
                <w:rFonts w:ascii="Cambria" w:hAnsi="Cambria"/>
                <w:sz w:val="20"/>
                <w:szCs w:val="20"/>
              </w:rPr>
            </w:pPr>
            <w:r>
              <w:rPr>
                <w:rFonts w:ascii="Cambria" w:hAnsi="Cambria"/>
                <w:sz w:val="20"/>
                <w:szCs w:val="20"/>
              </w:rPr>
              <w:t>A rendeletben foglaltak a 2021</w:t>
            </w:r>
            <w:r w:rsidR="00575D94" w:rsidRPr="00693A9F">
              <w:rPr>
                <w:rFonts w:ascii="Cambria" w:hAnsi="Cambria"/>
                <w:sz w:val="20"/>
                <w:szCs w:val="20"/>
              </w:rPr>
              <w:t xml:space="preserve"> évi költségvetés teljesítésére vonatkozóan tartalmaznak információkat. A rendeletbe foglalt szabályok betartásával az önkormányzat működése zavartalanul </w:t>
            </w:r>
            <w:r>
              <w:rPr>
                <w:rFonts w:ascii="Cambria" w:hAnsi="Cambria"/>
                <w:sz w:val="20"/>
                <w:szCs w:val="20"/>
              </w:rPr>
              <w:t>biztosított volt 2021</w:t>
            </w:r>
            <w:r w:rsidR="00575D94" w:rsidRPr="00693A9F">
              <w:rPr>
                <w:rFonts w:ascii="Cambria" w:hAnsi="Cambria"/>
                <w:sz w:val="20"/>
                <w:szCs w:val="20"/>
              </w:rPr>
              <w:t xml:space="preserve"> évben. Közvetlen költségvetési hatásai nincsenek.</w:t>
            </w:r>
          </w:p>
        </w:tc>
        <w:tc>
          <w:tcPr>
            <w:tcW w:w="2835" w:type="dxa"/>
            <w:gridSpan w:val="2"/>
          </w:tcPr>
          <w:p w14:paraId="3F179087" w14:textId="77777777" w:rsidR="00575D94" w:rsidRPr="00693A9F" w:rsidRDefault="00575D94" w:rsidP="00642EAC">
            <w:pPr>
              <w:rPr>
                <w:rFonts w:ascii="Cambria" w:hAnsi="Cambria"/>
                <w:sz w:val="20"/>
                <w:szCs w:val="20"/>
              </w:rPr>
            </w:pPr>
            <w:r w:rsidRPr="00693A9F">
              <w:rPr>
                <w:rFonts w:ascii="Cambria" w:hAnsi="Cambria"/>
                <w:sz w:val="20"/>
                <w:szCs w:val="20"/>
              </w:rPr>
              <w:t>Nincs.</w:t>
            </w:r>
          </w:p>
        </w:tc>
        <w:tc>
          <w:tcPr>
            <w:tcW w:w="1881" w:type="dxa"/>
          </w:tcPr>
          <w:p w14:paraId="06105959" w14:textId="77777777" w:rsidR="00575D94" w:rsidRPr="00693A9F" w:rsidRDefault="00575D94" w:rsidP="00642EAC">
            <w:pPr>
              <w:rPr>
                <w:rFonts w:ascii="Cambria" w:hAnsi="Cambria"/>
                <w:sz w:val="20"/>
                <w:szCs w:val="20"/>
              </w:rPr>
            </w:pPr>
            <w:r w:rsidRPr="00693A9F">
              <w:rPr>
                <w:rFonts w:ascii="Cambria" w:hAnsi="Cambria"/>
                <w:sz w:val="20"/>
                <w:szCs w:val="20"/>
              </w:rPr>
              <w:t>Nincs.</w:t>
            </w:r>
          </w:p>
        </w:tc>
        <w:tc>
          <w:tcPr>
            <w:tcW w:w="3648" w:type="dxa"/>
            <w:gridSpan w:val="2"/>
          </w:tcPr>
          <w:p w14:paraId="3C4057B1" w14:textId="77777777" w:rsidR="00575D94" w:rsidRPr="00693A9F" w:rsidRDefault="00575D94" w:rsidP="00642EAC">
            <w:pPr>
              <w:ind w:right="-457"/>
              <w:rPr>
                <w:rFonts w:ascii="Cambria" w:hAnsi="Cambria"/>
                <w:sz w:val="20"/>
                <w:szCs w:val="20"/>
              </w:rPr>
            </w:pPr>
            <w:r w:rsidRPr="00693A9F">
              <w:rPr>
                <w:rFonts w:ascii="Cambria" w:hAnsi="Cambria"/>
                <w:sz w:val="20"/>
                <w:szCs w:val="20"/>
              </w:rPr>
              <w:t>Nincs.</w:t>
            </w:r>
          </w:p>
        </w:tc>
      </w:tr>
      <w:tr w:rsidR="00575D94" w:rsidRPr="00693A9F" w14:paraId="6AB712A3" w14:textId="77777777" w:rsidTr="00642EAC">
        <w:trPr>
          <w:trHeight w:val="1024"/>
        </w:trPr>
        <w:tc>
          <w:tcPr>
            <w:tcW w:w="16302" w:type="dxa"/>
            <w:gridSpan w:val="9"/>
          </w:tcPr>
          <w:p w14:paraId="05AD84CB" w14:textId="77777777" w:rsidR="00575D94" w:rsidRPr="00693A9F" w:rsidRDefault="00575D94" w:rsidP="00642EAC">
            <w:pPr>
              <w:ind w:right="-457"/>
              <w:jc w:val="left"/>
              <w:rPr>
                <w:rFonts w:ascii="Cambria" w:hAnsi="Cambria"/>
                <w:b/>
                <w:sz w:val="20"/>
                <w:szCs w:val="20"/>
              </w:rPr>
            </w:pPr>
            <w:r w:rsidRPr="00693A9F">
              <w:rPr>
                <w:rFonts w:ascii="Cambria" w:hAnsi="Cambria"/>
                <w:b/>
                <w:sz w:val="20"/>
                <w:szCs w:val="20"/>
              </w:rPr>
              <w:t xml:space="preserve">A rendelet megalkotása szükséges, mert:  </w:t>
            </w:r>
          </w:p>
          <w:p w14:paraId="6CCC0A61" w14:textId="77777777" w:rsidR="00575D94" w:rsidRPr="00693A9F" w:rsidRDefault="00575D94" w:rsidP="003E6B66">
            <w:pPr>
              <w:ind w:right="-457"/>
              <w:jc w:val="left"/>
              <w:rPr>
                <w:rFonts w:ascii="Cambria" w:hAnsi="Cambria"/>
                <w:sz w:val="20"/>
                <w:szCs w:val="20"/>
              </w:rPr>
            </w:pPr>
            <w:r w:rsidRPr="00693A9F">
              <w:rPr>
                <w:rFonts w:ascii="Cambria" w:hAnsi="Cambria"/>
                <w:sz w:val="20"/>
                <w:szCs w:val="20"/>
              </w:rPr>
              <w:t>Az államháztartásról szóló 2011.évi CXCV. törvény (továbbiakban: Áht.)  87.§-a értelmében a vagyonról és a költségvetés végrehajtásáról a számviteli szabályok szerinti éves költségvetési beszámolót, az éves költségvetési beszámolók alapján évente az elfogadott költségvetéssel összehasonlítható módon az év utolsó napján érvényes szervezeti, besorolási rendnek megfelelően záró beszámolást kell készíteni. Az Áht. 91.§.(1) bekezdése alapján a zárszámadási rendelet-tervezetet a jegyző készíti el és  a polgármester terjeszti a Képviselő-testület elé úgy</w:t>
            </w:r>
            <w:r w:rsidR="003E6B66">
              <w:rPr>
                <w:rFonts w:ascii="Cambria" w:hAnsi="Cambria"/>
                <w:sz w:val="20"/>
                <w:szCs w:val="20"/>
              </w:rPr>
              <w:t xml:space="preserve"> </w:t>
            </w:r>
            <w:r w:rsidRPr="00693A9F">
              <w:rPr>
                <w:rFonts w:ascii="Cambria" w:hAnsi="Cambria"/>
                <w:sz w:val="20"/>
                <w:szCs w:val="20"/>
              </w:rPr>
              <w:t xml:space="preserve">,hogy az a Képviselő-testület elé terjesztését követő  harminc napon belül, de legkésőbb a költségvetési évet követő ötödik hónap utolsó napjáig hatályba lépjen. A képviselő-testület a zárszámadásról rendeletet alkot, melynek megalkotásával a vagyongazdálkodásra vonatkozó törvényi előírásoknak is eleget tesz. </w:t>
            </w:r>
          </w:p>
        </w:tc>
      </w:tr>
      <w:tr w:rsidR="00575D94" w:rsidRPr="00693A9F" w14:paraId="1F02C5D1" w14:textId="77777777" w:rsidTr="00642EAC">
        <w:trPr>
          <w:trHeight w:val="1050"/>
        </w:trPr>
        <w:tc>
          <w:tcPr>
            <w:tcW w:w="16302" w:type="dxa"/>
            <w:gridSpan w:val="9"/>
          </w:tcPr>
          <w:p w14:paraId="0C52EA88" w14:textId="77777777" w:rsidR="00575D94" w:rsidRPr="00693A9F" w:rsidRDefault="00575D94" w:rsidP="00642EAC">
            <w:pPr>
              <w:ind w:right="-457"/>
              <w:rPr>
                <w:rFonts w:ascii="Cambria" w:hAnsi="Cambria"/>
                <w:b/>
                <w:sz w:val="20"/>
                <w:szCs w:val="20"/>
              </w:rPr>
            </w:pPr>
            <w:r w:rsidRPr="00693A9F">
              <w:rPr>
                <w:rFonts w:ascii="Cambria" w:hAnsi="Cambria"/>
                <w:b/>
                <w:sz w:val="20"/>
                <w:szCs w:val="20"/>
              </w:rPr>
              <w:t>A rendelet megalkotásának elmaradása esetén várható következmények:</w:t>
            </w:r>
            <w:r w:rsidRPr="00693A9F">
              <w:rPr>
                <w:rFonts w:ascii="Cambria" w:hAnsi="Cambria"/>
                <w:sz w:val="20"/>
                <w:szCs w:val="20"/>
              </w:rPr>
              <w:t xml:space="preserve"> </w:t>
            </w:r>
          </w:p>
          <w:p w14:paraId="63FC2BC9" w14:textId="77777777" w:rsidR="00575D94" w:rsidRPr="00693A9F" w:rsidRDefault="00575D94" w:rsidP="00642EAC">
            <w:pPr>
              <w:rPr>
                <w:rFonts w:ascii="Cambria" w:hAnsi="Cambria"/>
                <w:sz w:val="20"/>
                <w:szCs w:val="20"/>
              </w:rPr>
            </w:pPr>
            <w:r w:rsidRPr="00693A9F">
              <w:rPr>
                <w:rFonts w:ascii="Cambria" w:hAnsi="Cambria"/>
                <w:sz w:val="20"/>
                <w:szCs w:val="20"/>
              </w:rPr>
              <w:t>A Magyarország helyi önkormányzatairól szóló 2011.évi CLXXXIX. törvény 111/A §.-a értelmében ha a helyi önkormányzat a költségvetési évre vonatkozóan  nem rendelkezik elfogadott költségvetéssel, nem fogadja el a költségvetési évet megelőző évre vonatkozó zárszámadását, államháztartási beszámolási  kötelezettségének vagy vagyon nyilvántartási kötelezettségének nem tesz eleget, a részére járó egyes támogatások folyósítása az Áht. 83.§ (6) bekezdése szerint felfüggesztésre kerül.</w:t>
            </w:r>
          </w:p>
          <w:p w14:paraId="5C28A9B1" w14:textId="77777777" w:rsidR="00575D94" w:rsidRPr="00693A9F" w:rsidRDefault="00575D94" w:rsidP="00642EAC">
            <w:pPr>
              <w:ind w:right="-457"/>
              <w:rPr>
                <w:rFonts w:ascii="Cambria" w:hAnsi="Cambria"/>
                <w:b/>
                <w:sz w:val="20"/>
                <w:szCs w:val="20"/>
              </w:rPr>
            </w:pPr>
            <w:r w:rsidRPr="00693A9F">
              <w:rPr>
                <w:rFonts w:ascii="Cambria" w:hAnsi="Cambria"/>
                <w:sz w:val="20"/>
                <w:szCs w:val="20"/>
              </w:rPr>
              <w:t xml:space="preserve"> A rendelet megalkotásának elmaradása a törvényességi felügyeletet gyakorló szerv eljárását vonhatja maga után.</w:t>
            </w:r>
          </w:p>
        </w:tc>
      </w:tr>
      <w:tr w:rsidR="00575D94" w:rsidRPr="00693A9F" w14:paraId="659A0720" w14:textId="77777777" w:rsidTr="00642EAC">
        <w:tc>
          <w:tcPr>
            <w:tcW w:w="16302" w:type="dxa"/>
            <w:gridSpan w:val="9"/>
          </w:tcPr>
          <w:p w14:paraId="486BA696" w14:textId="77777777" w:rsidR="00575D94" w:rsidRPr="00693A9F" w:rsidRDefault="00575D94" w:rsidP="00642EAC">
            <w:pPr>
              <w:ind w:right="-457"/>
              <w:rPr>
                <w:rFonts w:ascii="Cambria" w:hAnsi="Cambria"/>
                <w:b/>
                <w:sz w:val="20"/>
                <w:szCs w:val="20"/>
              </w:rPr>
            </w:pPr>
            <w:r w:rsidRPr="00693A9F">
              <w:rPr>
                <w:rFonts w:ascii="Cambria" w:hAnsi="Cambria"/>
                <w:b/>
                <w:sz w:val="20"/>
                <w:szCs w:val="20"/>
              </w:rPr>
              <w:t>A rendelet alkalmazásához szükséges feltételek:</w:t>
            </w:r>
          </w:p>
          <w:p w14:paraId="64E2A327" w14:textId="77777777" w:rsidR="00575D94" w:rsidRPr="00693A9F" w:rsidRDefault="00575D94" w:rsidP="00642EAC">
            <w:pPr>
              <w:ind w:right="-457"/>
              <w:rPr>
                <w:rFonts w:ascii="Cambria" w:hAnsi="Cambria"/>
                <w:b/>
                <w:sz w:val="20"/>
                <w:szCs w:val="20"/>
              </w:rPr>
            </w:pPr>
          </w:p>
        </w:tc>
      </w:tr>
      <w:tr w:rsidR="00575D94" w:rsidRPr="00693A9F" w14:paraId="11CC2789" w14:textId="77777777" w:rsidTr="00642EAC">
        <w:tc>
          <w:tcPr>
            <w:tcW w:w="4395" w:type="dxa"/>
            <w:gridSpan w:val="3"/>
          </w:tcPr>
          <w:p w14:paraId="61104F68" w14:textId="77777777" w:rsidR="00575D94" w:rsidRPr="00693A9F" w:rsidRDefault="00575D94" w:rsidP="00642EAC">
            <w:pPr>
              <w:ind w:right="-457"/>
              <w:rPr>
                <w:rFonts w:ascii="Cambria" w:hAnsi="Cambria"/>
                <w:sz w:val="20"/>
                <w:szCs w:val="20"/>
              </w:rPr>
            </w:pPr>
            <w:r w:rsidRPr="00693A9F">
              <w:rPr>
                <w:rFonts w:ascii="Cambria" w:hAnsi="Cambria"/>
                <w:sz w:val="20"/>
                <w:szCs w:val="20"/>
              </w:rPr>
              <w:t>Személyi:</w:t>
            </w:r>
          </w:p>
          <w:p w14:paraId="49C3417E" w14:textId="77777777" w:rsidR="00575D94" w:rsidRPr="00693A9F" w:rsidRDefault="00575D94" w:rsidP="00642EAC">
            <w:pPr>
              <w:ind w:right="-457"/>
              <w:rPr>
                <w:rFonts w:ascii="Cambria" w:hAnsi="Cambria"/>
                <w:sz w:val="20"/>
                <w:szCs w:val="20"/>
              </w:rPr>
            </w:pPr>
          </w:p>
        </w:tc>
        <w:tc>
          <w:tcPr>
            <w:tcW w:w="4907" w:type="dxa"/>
            <w:gridSpan w:val="2"/>
          </w:tcPr>
          <w:p w14:paraId="62B44A26" w14:textId="77777777" w:rsidR="00575D94" w:rsidRPr="00693A9F" w:rsidRDefault="00575D94" w:rsidP="00642EAC">
            <w:pPr>
              <w:ind w:right="-457"/>
              <w:rPr>
                <w:rFonts w:ascii="Cambria" w:hAnsi="Cambria"/>
                <w:sz w:val="20"/>
                <w:szCs w:val="20"/>
              </w:rPr>
            </w:pPr>
            <w:r w:rsidRPr="00693A9F">
              <w:rPr>
                <w:rFonts w:ascii="Cambria" w:hAnsi="Cambria"/>
                <w:sz w:val="20"/>
                <w:szCs w:val="20"/>
              </w:rPr>
              <w:t>Szervezeti:</w:t>
            </w:r>
          </w:p>
        </w:tc>
        <w:tc>
          <w:tcPr>
            <w:tcW w:w="3544" w:type="dxa"/>
            <w:gridSpan w:val="3"/>
          </w:tcPr>
          <w:p w14:paraId="398D89AB" w14:textId="77777777" w:rsidR="00575D94" w:rsidRPr="00693A9F" w:rsidRDefault="00575D94" w:rsidP="00642EAC">
            <w:pPr>
              <w:ind w:right="-457"/>
              <w:rPr>
                <w:rFonts w:ascii="Cambria" w:hAnsi="Cambria"/>
                <w:sz w:val="20"/>
                <w:szCs w:val="20"/>
              </w:rPr>
            </w:pPr>
            <w:r w:rsidRPr="00693A9F">
              <w:rPr>
                <w:rFonts w:ascii="Cambria" w:hAnsi="Cambria"/>
                <w:sz w:val="20"/>
                <w:szCs w:val="20"/>
              </w:rPr>
              <w:t>Tárgyi:</w:t>
            </w:r>
          </w:p>
        </w:tc>
        <w:tc>
          <w:tcPr>
            <w:tcW w:w="3456" w:type="dxa"/>
          </w:tcPr>
          <w:p w14:paraId="05E73440" w14:textId="77777777" w:rsidR="00575D94" w:rsidRPr="00693A9F" w:rsidRDefault="00575D94" w:rsidP="00642EAC">
            <w:pPr>
              <w:ind w:right="-457"/>
              <w:rPr>
                <w:rFonts w:ascii="Cambria" w:hAnsi="Cambria"/>
                <w:sz w:val="20"/>
                <w:szCs w:val="20"/>
              </w:rPr>
            </w:pPr>
            <w:r w:rsidRPr="00693A9F">
              <w:rPr>
                <w:rFonts w:ascii="Cambria" w:hAnsi="Cambria"/>
                <w:sz w:val="20"/>
                <w:szCs w:val="20"/>
              </w:rPr>
              <w:t>Pénzügyi:</w:t>
            </w:r>
          </w:p>
        </w:tc>
      </w:tr>
      <w:tr w:rsidR="00575D94" w:rsidRPr="00693A9F" w14:paraId="366F3758" w14:textId="77777777" w:rsidTr="00642EAC">
        <w:trPr>
          <w:trHeight w:val="1024"/>
        </w:trPr>
        <w:tc>
          <w:tcPr>
            <w:tcW w:w="4395" w:type="dxa"/>
            <w:gridSpan w:val="3"/>
          </w:tcPr>
          <w:p w14:paraId="601573A8" w14:textId="77777777" w:rsidR="00575D94" w:rsidRPr="00693A9F" w:rsidRDefault="00575D94" w:rsidP="00642EAC">
            <w:pPr>
              <w:ind w:right="-457"/>
              <w:rPr>
                <w:rFonts w:ascii="Cambria" w:hAnsi="Cambria"/>
                <w:sz w:val="20"/>
                <w:szCs w:val="20"/>
              </w:rPr>
            </w:pPr>
            <w:r w:rsidRPr="00693A9F">
              <w:rPr>
                <w:rFonts w:ascii="Cambria" w:hAnsi="Cambria"/>
                <w:sz w:val="20"/>
                <w:szCs w:val="20"/>
              </w:rPr>
              <w:t>Rendelkezésre állnak.</w:t>
            </w:r>
          </w:p>
          <w:p w14:paraId="3202D969" w14:textId="77777777" w:rsidR="00575D94" w:rsidRPr="00693A9F" w:rsidRDefault="00575D94" w:rsidP="00642EAC">
            <w:pPr>
              <w:ind w:right="-457"/>
              <w:rPr>
                <w:rFonts w:ascii="Cambria" w:hAnsi="Cambria"/>
                <w:sz w:val="20"/>
                <w:szCs w:val="20"/>
              </w:rPr>
            </w:pPr>
          </w:p>
          <w:p w14:paraId="325B61C5" w14:textId="77777777" w:rsidR="00575D94" w:rsidRPr="00693A9F" w:rsidRDefault="00575D94" w:rsidP="00642EAC">
            <w:pPr>
              <w:ind w:right="-457"/>
              <w:rPr>
                <w:rFonts w:ascii="Cambria" w:hAnsi="Cambria"/>
                <w:sz w:val="20"/>
                <w:szCs w:val="20"/>
              </w:rPr>
            </w:pPr>
          </w:p>
          <w:p w14:paraId="76C2871F" w14:textId="77777777" w:rsidR="00575D94" w:rsidRPr="00693A9F" w:rsidRDefault="00575D94" w:rsidP="00642EAC">
            <w:pPr>
              <w:ind w:right="-457"/>
              <w:rPr>
                <w:rFonts w:ascii="Cambria" w:hAnsi="Cambria"/>
                <w:sz w:val="20"/>
                <w:szCs w:val="20"/>
              </w:rPr>
            </w:pPr>
          </w:p>
        </w:tc>
        <w:tc>
          <w:tcPr>
            <w:tcW w:w="4907" w:type="dxa"/>
            <w:gridSpan w:val="2"/>
          </w:tcPr>
          <w:p w14:paraId="1FC6B82F" w14:textId="77777777" w:rsidR="00575D94" w:rsidRPr="00693A9F" w:rsidRDefault="00575D94" w:rsidP="00642EAC">
            <w:pPr>
              <w:ind w:right="-457"/>
              <w:rPr>
                <w:rFonts w:ascii="Cambria" w:hAnsi="Cambria"/>
                <w:sz w:val="20"/>
                <w:szCs w:val="20"/>
              </w:rPr>
            </w:pPr>
            <w:r w:rsidRPr="00693A9F">
              <w:rPr>
                <w:rFonts w:ascii="Cambria" w:hAnsi="Cambria"/>
                <w:sz w:val="20"/>
                <w:szCs w:val="20"/>
              </w:rPr>
              <w:t>Rendelkezésre állnak.</w:t>
            </w:r>
          </w:p>
          <w:p w14:paraId="2594A9BC" w14:textId="77777777" w:rsidR="00575D94" w:rsidRPr="00693A9F" w:rsidRDefault="00575D94" w:rsidP="00642EAC">
            <w:pPr>
              <w:ind w:right="-457"/>
              <w:rPr>
                <w:rFonts w:ascii="Cambria" w:hAnsi="Cambria"/>
                <w:sz w:val="20"/>
                <w:szCs w:val="20"/>
              </w:rPr>
            </w:pPr>
          </w:p>
          <w:p w14:paraId="53404FC9" w14:textId="77777777" w:rsidR="00575D94" w:rsidRPr="00693A9F" w:rsidRDefault="00575D94" w:rsidP="00642EAC">
            <w:pPr>
              <w:ind w:right="-457"/>
              <w:rPr>
                <w:rFonts w:ascii="Cambria" w:hAnsi="Cambria"/>
                <w:sz w:val="20"/>
                <w:szCs w:val="20"/>
              </w:rPr>
            </w:pPr>
          </w:p>
        </w:tc>
        <w:tc>
          <w:tcPr>
            <w:tcW w:w="3544" w:type="dxa"/>
            <w:gridSpan w:val="3"/>
          </w:tcPr>
          <w:p w14:paraId="6541BE97" w14:textId="77777777" w:rsidR="00575D94" w:rsidRPr="00693A9F" w:rsidRDefault="00575D94" w:rsidP="00642EAC">
            <w:pPr>
              <w:ind w:right="-457"/>
              <w:rPr>
                <w:rFonts w:ascii="Cambria" w:hAnsi="Cambria"/>
                <w:sz w:val="20"/>
                <w:szCs w:val="20"/>
              </w:rPr>
            </w:pPr>
            <w:r w:rsidRPr="00693A9F">
              <w:rPr>
                <w:rFonts w:ascii="Cambria" w:hAnsi="Cambria"/>
                <w:sz w:val="20"/>
                <w:szCs w:val="20"/>
              </w:rPr>
              <w:t>Rendelkezésre állnak.</w:t>
            </w:r>
          </w:p>
          <w:p w14:paraId="26398844" w14:textId="77777777" w:rsidR="00575D94" w:rsidRPr="00693A9F" w:rsidRDefault="00575D94" w:rsidP="00642EAC">
            <w:pPr>
              <w:ind w:right="-457"/>
              <w:rPr>
                <w:rFonts w:ascii="Cambria" w:hAnsi="Cambria"/>
                <w:sz w:val="20"/>
                <w:szCs w:val="20"/>
              </w:rPr>
            </w:pPr>
          </w:p>
          <w:p w14:paraId="082D5147" w14:textId="77777777" w:rsidR="00575D94" w:rsidRPr="00693A9F" w:rsidRDefault="00575D94" w:rsidP="00642EAC">
            <w:pPr>
              <w:ind w:right="-457"/>
              <w:rPr>
                <w:rFonts w:ascii="Cambria" w:hAnsi="Cambria"/>
                <w:sz w:val="20"/>
                <w:szCs w:val="20"/>
              </w:rPr>
            </w:pPr>
          </w:p>
        </w:tc>
        <w:tc>
          <w:tcPr>
            <w:tcW w:w="3456" w:type="dxa"/>
          </w:tcPr>
          <w:p w14:paraId="4D93C997" w14:textId="77777777" w:rsidR="00575D94" w:rsidRPr="00693A9F" w:rsidRDefault="00575D94" w:rsidP="00642EAC">
            <w:pPr>
              <w:ind w:right="-457"/>
              <w:rPr>
                <w:rFonts w:ascii="Cambria" w:hAnsi="Cambria"/>
                <w:sz w:val="20"/>
                <w:szCs w:val="20"/>
              </w:rPr>
            </w:pPr>
            <w:r w:rsidRPr="00693A9F">
              <w:rPr>
                <w:rFonts w:ascii="Cambria" w:hAnsi="Cambria"/>
                <w:sz w:val="20"/>
                <w:szCs w:val="20"/>
              </w:rPr>
              <w:t>Rendelkezésre állnak.</w:t>
            </w:r>
          </w:p>
          <w:p w14:paraId="39A9738F" w14:textId="77777777" w:rsidR="00575D94" w:rsidRPr="00693A9F" w:rsidRDefault="00575D94" w:rsidP="00642EAC">
            <w:pPr>
              <w:ind w:right="-457"/>
              <w:rPr>
                <w:rFonts w:ascii="Cambria" w:hAnsi="Cambria"/>
                <w:sz w:val="20"/>
                <w:szCs w:val="20"/>
              </w:rPr>
            </w:pPr>
          </w:p>
          <w:p w14:paraId="34C2F64A" w14:textId="77777777" w:rsidR="00575D94" w:rsidRPr="00693A9F" w:rsidRDefault="00575D94" w:rsidP="00642EAC">
            <w:pPr>
              <w:ind w:right="-457"/>
              <w:rPr>
                <w:rFonts w:ascii="Cambria" w:hAnsi="Cambria"/>
                <w:sz w:val="20"/>
                <w:szCs w:val="20"/>
              </w:rPr>
            </w:pPr>
          </w:p>
        </w:tc>
      </w:tr>
    </w:tbl>
    <w:p w14:paraId="63AB093A" w14:textId="77777777" w:rsidR="001017EF" w:rsidRDefault="001017EF"/>
    <w:sectPr w:rsidR="001017EF" w:rsidSect="003E6B66">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5D94"/>
    <w:rsid w:val="00057250"/>
    <w:rsid w:val="001017EF"/>
    <w:rsid w:val="003E6B66"/>
    <w:rsid w:val="00575D94"/>
    <w:rsid w:val="007C0F0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38DF3"/>
  <w15:chartTrackingRefBased/>
  <w15:docId w15:val="{DE079972-6B1C-4610-886A-E31C5C6F8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575D94"/>
    <w:pPr>
      <w:spacing w:after="0" w:line="240" w:lineRule="auto"/>
      <w:jc w:val="both"/>
    </w:pPr>
    <w:rPr>
      <w:rFonts w:ascii="Times New Roman" w:eastAsia="Calibri" w:hAnsi="Times New Roman" w:cs="Times New Roman"/>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327</Words>
  <Characters>2260</Characters>
  <Application>Microsoft Office Word</Application>
  <DocSecurity>0</DocSecurity>
  <Lines>18</Lines>
  <Paragraphs>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user@user.eu</dc:creator>
  <cp:keywords/>
  <dc:description/>
  <cp:lastModifiedBy>User</cp:lastModifiedBy>
  <cp:revision>3</cp:revision>
  <dcterms:created xsi:type="dcterms:W3CDTF">2022-05-04T05:11:00Z</dcterms:created>
  <dcterms:modified xsi:type="dcterms:W3CDTF">2022-05-04T11:41:00Z</dcterms:modified>
</cp:coreProperties>
</file>