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p>
    <w:p w:rsidR="0002301B" w:rsidRPr="0002301B" w:rsidRDefault="0002301B" w:rsidP="0002301B">
      <w:pPr>
        <w:spacing w:after="0" w:line="240" w:lineRule="auto"/>
        <w:jc w:val="center"/>
        <w:rPr>
          <w:rFonts w:ascii="Times New Roman" w:eastAsia="Times New Roman" w:hAnsi="Times New Roman" w:cs="Times New Roman"/>
          <w:b/>
          <w:sz w:val="32"/>
          <w:szCs w:val="32"/>
          <w:lang w:eastAsia="hu-HU"/>
        </w:rPr>
      </w:pPr>
      <w:r w:rsidRPr="0002301B">
        <w:rPr>
          <w:rFonts w:ascii="Times New Roman" w:eastAsia="Times New Roman" w:hAnsi="Times New Roman" w:cs="Times New Roman"/>
          <w:b/>
          <w:sz w:val="32"/>
          <w:szCs w:val="32"/>
          <w:lang w:eastAsia="hu-HU"/>
        </w:rPr>
        <w:t>Balaton</w:t>
      </w:r>
      <w:r w:rsidR="00AA1983">
        <w:rPr>
          <w:rFonts w:ascii="Times New Roman" w:eastAsia="Times New Roman" w:hAnsi="Times New Roman" w:cs="Times New Roman"/>
          <w:b/>
          <w:sz w:val="32"/>
          <w:szCs w:val="32"/>
          <w:lang w:eastAsia="hu-HU"/>
        </w:rPr>
        <w:t>máriafürdő</w:t>
      </w:r>
      <w:bookmarkStart w:id="0" w:name="_GoBack"/>
      <w:bookmarkEnd w:id="0"/>
      <w:r w:rsidRPr="0002301B">
        <w:rPr>
          <w:rFonts w:ascii="Times New Roman" w:eastAsia="Times New Roman" w:hAnsi="Times New Roman" w:cs="Times New Roman"/>
          <w:b/>
          <w:sz w:val="32"/>
          <w:szCs w:val="32"/>
          <w:lang w:eastAsia="hu-HU"/>
        </w:rPr>
        <w:t xml:space="preserve"> Község Önkormányzatának </w:t>
      </w:r>
    </w:p>
    <w:p w:rsidR="0002301B" w:rsidRPr="0002301B" w:rsidRDefault="0002301B" w:rsidP="0002301B">
      <w:pPr>
        <w:tabs>
          <w:tab w:val="left" w:pos="5310"/>
        </w:tabs>
        <w:spacing w:after="0" w:line="240" w:lineRule="auto"/>
        <w:rPr>
          <w:rFonts w:ascii="Times New Roman" w:eastAsia="Times New Roman" w:hAnsi="Times New Roman" w:cs="Times New Roman"/>
          <w:sz w:val="32"/>
          <w:szCs w:val="32"/>
          <w:lang w:eastAsia="hu-HU"/>
        </w:rPr>
      </w:pPr>
      <w:r w:rsidRPr="0002301B">
        <w:rPr>
          <w:rFonts w:ascii="Times New Roman" w:eastAsia="Times New Roman" w:hAnsi="Times New Roman" w:cs="Times New Roman"/>
          <w:sz w:val="32"/>
          <w:szCs w:val="32"/>
          <w:lang w:eastAsia="hu-HU"/>
        </w:rPr>
        <w:tab/>
      </w:r>
    </w:p>
    <w:p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 xml:space="preserve"> BELSŐ ELLENŐRZÉSI</w:t>
      </w:r>
    </w:p>
    <w:p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STRATÉGIAI TERVE</w:t>
      </w:r>
    </w:p>
    <w:p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r w:rsidRPr="0002301B">
        <w:rPr>
          <w:rFonts w:ascii="Times New Roman" w:eastAsia="Times New Roman" w:hAnsi="Times New Roman" w:cs="Times New Roman"/>
          <w:sz w:val="28"/>
          <w:szCs w:val="28"/>
          <w:lang w:eastAsia="hu-HU"/>
        </w:rPr>
        <w:t>2018-2021. évekre</w:t>
      </w:r>
    </w:p>
    <w:p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rsidR="0002301B" w:rsidRPr="0002301B" w:rsidRDefault="0002301B" w:rsidP="0002301B">
      <w:pPr>
        <w:spacing w:after="0" w:line="240" w:lineRule="auto"/>
        <w:jc w:val="center"/>
        <w:rPr>
          <w:rFonts w:ascii="Times New Roman" w:eastAsia="Times New Roman" w:hAnsi="Times New Roman" w:cs="Times New Roman"/>
          <w:sz w:val="28"/>
          <w:szCs w:val="28"/>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2018. április 30.</w:t>
      </w: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Készítette: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w:t>
      </w: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Forró Barbara</w:t>
      </w: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vezető</w:t>
      </w: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p>
    <w:p w:rsidR="0002301B" w:rsidRPr="0002301B" w:rsidRDefault="0002301B" w:rsidP="0002301B">
      <w:p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Jóváhagyta:</w:t>
      </w:r>
    </w:p>
    <w:p w:rsidR="0002301B" w:rsidRPr="0002301B" w:rsidRDefault="0002301B" w:rsidP="0002301B">
      <w:pPr>
        <w:spacing w:after="0" w:line="240" w:lineRule="auto"/>
        <w:jc w:val="center"/>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w:t>
      </w:r>
    </w:p>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p>
    <w:p w:rsidR="0002301B" w:rsidRPr="0002301B" w:rsidRDefault="0002301B" w:rsidP="0002301B">
      <w:pPr>
        <w:keepNext/>
        <w:spacing w:before="240" w:after="60" w:line="240" w:lineRule="auto"/>
        <w:jc w:val="both"/>
        <w:outlineLvl w:val="0"/>
        <w:rPr>
          <w:rFonts w:ascii="Times New Roman" w:eastAsia="Times New Roman" w:hAnsi="Times New Roman" w:cs="Times New Roman"/>
          <w:bCs/>
          <w:kern w:val="32"/>
          <w:sz w:val="24"/>
          <w:szCs w:val="24"/>
          <w:lang w:eastAsia="hu-HU"/>
        </w:rPr>
      </w:pPr>
      <w:r w:rsidRPr="0002301B">
        <w:rPr>
          <w:rFonts w:ascii="Times New Roman" w:eastAsia="Times New Roman" w:hAnsi="Times New Roman" w:cs="Times New Roman"/>
          <w:b/>
          <w:bCs/>
          <w:kern w:val="32"/>
          <w:sz w:val="32"/>
          <w:szCs w:val="32"/>
          <w:lang w:eastAsia="hu-HU"/>
        </w:rPr>
        <w:br w:type="page"/>
      </w:r>
      <w:r w:rsidRPr="0002301B">
        <w:rPr>
          <w:rFonts w:ascii="Times New Roman" w:eastAsia="Times New Roman" w:hAnsi="Times New Roman" w:cs="Times New Roman"/>
          <w:bCs/>
          <w:kern w:val="32"/>
          <w:sz w:val="24"/>
          <w:szCs w:val="24"/>
          <w:lang w:eastAsia="hu-HU"/>
        </w:rPr>
        <w:lastRenderedPageBreak/>
        <w:t xml:space="preserve">Jelen dokumentáció az önkormányzatra, </w:t>
      </w:r>
      <w:r w:rsidR="001E5125">
        <w:rPr>
          <w:rFonts w:ascii="Times New Roman" w:eastAsia="Times New Roman" w:hAnsi="Times New Roman" w:cs="Times New Roman"/>
          <w:bCs/>
          <w:kern w:val="32"/>
          <w:sz w:val="24"/>
          <w:szCs w:val="24"/>
          <w:lang w:eastAsia="hu-HU"/>
        </w:rPr>
        <w:t xml:space="preserve">általa </w:t>
      </w:r>
      <w:r w:rsidRPr="0002301B">
        <w:rPr>
          <w:rFonts w:ascii="Times New Roman" w:eastAsia="Times New Roman" w:hAnsi="Times New Roman" w:cs="Times New Roman"/>
          <w:bCs/>
          <w:kern w:val="32"/>
          <w:sz w:val="24"/>
          <w:szCs w:val="24"/>
          <w:lang w:eastAsia="hu-HU"/>
        </w:rPr>
        <w:t xml:space="preserve">alapított költségvetési szerveire, irányító és felügyelt szervezeteire vonatkozóan tartalmazza a belső ellenőrzés stratégiai tervét és középtávú tervét. </w:t>
      </w:r>
    </w:p>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bookmarkStart w:id="1" w:name="_Toc113959709"/>
      <w:bookmarkStart w:id="2" w:name="_Toc113959901"/>
      <w:bookmarkStart w:id="3" w:name="_Toc118257408"/>
    </w:p>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32"/>
          <w:szCs w:val="32"/>
          <w:lang w:eastAsia="hu-HU"/>
        </w:rPr>
      </w:pPr>
      <w:r w:rsidRPr="0002301B">
        <w:rPr>
          <w:rFonts w:ascii="Times New Roman" w:eastAsia="Times New Roman" w:hAnsi="Times New Roman" w:cs="Times New Roman"/>
          <w:b/>
          <w:bCs/>
          <w:kern w:val="32"/>
          <w:sz w:val="32"/>
          <w:szCs w:val="32"/>
          <w:lang w:eastAsia="hu-HU"/>
        </w:rPr>
        <w:t>I. AZ ÖNKORMÁNYZAT STRARÉGIÁJÁNAK A BELSŐ ELLENŐRZÉS TERVEZÉSÉRE HATÓ FŐ VONÁSAI</w:t>
      </w:r>
      <w:bookmarkEnd w:id="1"/>
      <w:bookmarkEnd w:id="2"/>
      <w:bookmarkEnd w:id="3"/>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caps/>
          <w:sz w:val="24"/>
          <w:szCs w:val="24"/>
          <w:lang w:eastAsia="hu-HU"/>
        </w:rPr>
      </w:pPr>
      <w:bookmarkStart w:id="4" w:name="_Toc113959711"/>
      <w:bookmarkStart w:id="5" w:name="_Toc113959902"/>
      <w:bookmarkStart w:id="6" w:name="_Toc118257409"/>
      <w:r w:rsidRPr="0002301B">
        <w:rPr>
          <w:rFonts w:ascii="Times New Roman" w:eastAsia="Times New Roman" w:hAnsi="Times New Roman" w:cs="Times New Roman"/>
          <w:b/>
          <w:bCs/>
          <w:iCs/>
          <w:caps/>
          <w:sz w:val="24"/>
          <w:szCs w:val="24"/>
          <w:lang w:eastAsia="hu-HU"/>
        </w:rPr>
        <w:t>1.</w:t>
      </w:r>
      <w:r w:rsidRPr="0002301B">
        <w:rPr>
          <w:rFonts w:ascii="Times New Roman" w:eastAsia="Times New Roman" w:hAnsi="Times New Roman" w:cs="Times New Roman"/>
          <w:b/>
          <w:bCs/>
          <w:iCs/>
          <w:caps/>
          <w:sz w:val="24"/>
          <w:szCs w:val="24"/>
          <w:lang w:eastAsia="hu-HU"/>
        </w:rPr>
        <w:tab/>
        <w:t xml:space="preserve">Az önkormányzat alapvető stratégiai </w:t>
      </w:r>
      <w:bookmarkEnd w:id="4"/>
      <w:bookmarkEnd w:id="5"/>
      <w:bookmarkEnd w:id="6"/>
      <w:r w:rsidRPr="0002301B">
        <w:rPr>
          <w:rFonts w:ascii="Times New Roman" w:eastAsia="Times New Roman" w:hAnsi="Times New Roman" w:cs="Times New Roman"/>
          <w:b/>
          <w:bCs/>
          <w:iCs/>
          <w:caps/>
          <w:sz w:val="24"/>
          <w:szCs w:val="24"/>
          <w:lang w:eastAsia="hu-HU"/>
        </w:rPr>
        <w:t>célkitűzései:</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átgondolt, megalapozott, számításokkal alátámasztott működési és fejlesztési tervezés (kiadási és forrás oldal)</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bevételi oldal biztonságos tervezése, kockázati elem nélküli bevételi forráslehetőségekre alapozva</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biztonságos működés</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pénzügyi egyensúly biztosítása</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fejlesztési forrásbővítés lehetőségeinek felmérése, a fejlesztési források pályázati úton való bővítése</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ellátásához színvonalas tárgyi és személyi feltétel biztosítása</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önkormányzati vagyon megőrzése, gyarapítása, ennek biztosítását szolgáló eszközrendszer fejlesztése</w:t>
      </w:r>
      <w:r w:rsidR="001E5125">
        <w:rPr>
          <w:rFonts w:ascii="Times New Roman" w:eastAsia="Times New Roman" w:hAnsi="Times New Roman" w:cs="Times New Roman"/>
          <w:sz w:val="24"/>
          <w:szCs w:val="24"/>
          <w:lang w:eastAsia="hu-HU"/>
        </w:rPr>
        <w:t>,</w:t>
      </w:r>
    </w:p>
    <w:p w:rsidR="0002301B" w:rsidRPr="0002301B" w:rsidRDefault="0002301B" w:rsidP="0002301B">
      <w:pPr>
        <w:numPr>
          <w:ilvl w:val="0"/>
          <w:numId w:val="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intézményekben az előírt szakképesítéssel rendelkező közalkalmazottak, köztisztviselők töltsék be az adott státuszhelyeket.</w:t>
      </w: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7" w:name="_Toc113959713"/>
      <w:bookmarkStart w:id="8" w:name="_Toc113959904"/>
      <w:bookmarkStart w:id="9" w:name="_Toc118257411"/>
      <w:r w:rsidRPr="0002301B">
        <w:rPr>
          <w:rFonts w:ascii="Times New Roman" w:eastAsia="Times New Roman" w:hAnsi="Times New Roman" w:cs="Times New Roman"/>
          <w:sz w:val="24"/>
          <w:szCs w:val="24"/>
          <w:lang w:eastAsia="hu-HU"/>
        </w:rPr>
        <w:t>A belső ellenőrzési stratégiai feladatait alapvetően:</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Magyarország helyi önkormányzatairól szóló 2011. évi CLXXXIX. törvény</w:t>
      </w:r>
    </w:p>
    <w:p w:rsidR="0002301B" w:rsidRPr="0002301B" w:rsidRDefault="0002301B" w:rsidP="0002301B">
      <w:pPr>
        <w:numPr>
          <w:ilvl w:val="0"/>
          <w:numId w:val="10"/>
        </w:numPr>
        <w:tabs>
          <w:tab w:val="clear" w:pos="360"/>
          <w:tab w:val="num" w:pos="420"/>
        </w:tabs>
        <w:spacing w:after="0" w:line="240" w:lineRule="auto"/>
        <w:ind w:left="42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önkormányzatok szervezeti és működési szabályzata</w:t>
      </w:r>
    </w:p>
    <w:p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proofErr w:type="gramStart"/>
      <w:r w:rsidRPr="0002301B">
        <w:rPr>
          <w:rFonts w:ascii="Times New Roman" w:eastAsia="Times New Roman" w:hAnsi="Times New Roman" w:cs="Times New Roman"/>
          <w:sz w:val="24"/>
          <w:szCs w:val="24"/>
          <w:lang w:eastAsia="hu-HU"/>
        </w:rPr>
        <w:t>a  kötelezően</w:t>
      </w:r>
      <w:proofErr w:type="gramEnd"/>
      <w:r w:rsidRPr="0002301B">
        <w:rPr>
          <w:rFonts w:ascii="Times New Roman" w:eastAsia="Times New Roman" w:hAnsi="Times New Roman" w:cs="Times New Roman"/>
          <w:sz w:val="24"/>
          <w:szCs w:val="24"/>
          <w:lang w:eastAsia="hu-HU"/>
        </w:rPr>
        <w:t xml:space="preserve"> ellátandó</w:t>
      </w:r>
    </w:p>
    <w:p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helyi közszolgáltatások körében teljesítendő</w:t>
      </w:r>
    </w:p>
    <w:p w:rsidR="0002301B" w:rsidRPr="0002301B" w:rsidRDefault="0002301B" w:rsidP="0002301B">
      <w:pPr>
        <w:numPr>
          <w:ilvl w:val="0"/>
          <w:numId w:val="9"/>
        </w:numPr>
        <w:tabs>
          <w:tab w:val="clear" w:pos="360"/>
          <w:tab w:val="num" w:pos="780"/>
        </w:tabs>
        <w:spacing w:after="0" w:line="240" w:lineRule="auto"/>
        <w:ind w:left="78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és az önként vállalt feladatai, ill. </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társult önkormányzatok</w:t>
      </w:r>
      <w:r w:rsidR="001E5125">
        <w:rPr>
          <w:rFonts w:ascii="Times New Roman" w:eastAsia="Times New Roman" w:hAnsi="Times New Roman" w:cs="Times New Roman"/>
          <w:sz w:val="24"/>
          <w:szCs w:val="24"/>
          <w:lang w:eastAsia="hu-HU"/>
        </w:rPr>
        <w:t xml:space="preserve"> és </w:t>
      </w:r>
      <w:r w:rsidRPr="0002301B">
        <w:rPr>
          <w:rFonts w:ascii="Times New Roman" w:eastAsia="Times New Roman" w:hAnsi="Times New Roman" w:cs="Times New Roman"/>
          <w:sz w:val="24"/>
          <w:szCs w:val="24"/>
          <w:lang w:eastAsia="hu-HU"/>
        </w:rPr>
        <w:t>fenntartási körébe tartozó intézmények által ellátott feladatok összetétele, nagysága</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elérendő célkitűzések</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vezetői elvárások</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és a társult önkormányzatok gazdasági programja határozza meg.</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tervnek összhangban kell lennie a hosszú távú célokkal, az ellátandó feladatokkal.</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kidolgozásánál a jelenlegi feladatokból kiindulva határozhatók meg célkitűzések, amelyek a következők:</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figyelembe kell venni a politikai, gazdasági, jogszabályi környezet változásait,</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számolni kell az önkormányzatok feladatainak átalakulásával, ill. azok strukturális átrendeződésével,</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feladatellátást az igényeknek megfelelően kell szervezni (oktatási, kulturális, szociális és egészségügyi szükségletek optimális kielégítése érdekében), biztosítani a költségvetési szervek zavartalan működését,</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folyamatosan felül kell vizsgálni a költségvetési szervek, az önkormányzat gazdasági társaságainak működését,</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adott szervezet keretein belül racionálisabb feladatellátást kell szorgalmazni,</w:t>
      </w:r>
    </w:p>
    <w:p w:rsidR="0002301B" w:rsidRPr="0002301B" w:rsidRDefault="0002301B" w:rsidP="0002301B">
      <w:pPr>
        <w:numPr>
          <w:ilvl w:val="0"/>
          <w:numId w:val="8"/>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gondoskodni kell az önkormányzatok és társulásaik fenntartásában működő intézményekben a hatályos jogszabályok, rendeletek maradéktalan betartásáról,</w:t>
      </w:r>
    </w:p>
    <w:p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ennek megvalósítása érdekében kockázatelemzésen alapuló éves ellenőrzési tervekben kell kidolgozni a részletes feladatokra vonatkozó előírásokat.</w:t>
      </w: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10" w:name="_Toc113959715"/>
      <w:bookmarkStart w:id="11" w:name="_Toc113959906"/>
      <w:bookmarkStart w:id="12" w:name="_Toc118257413"/>
      <w:bookmarkEnd w:id="7"/>
      <w:bookmarkEnd w:id="8"/>
      <w:bookmarkEnd w:id="9"/>
      <w:r w:rsidRPr="0002301B">
        <w:rPr>
          <w:rFonts w:ascii="Times New Roman" w:eastAsia="Times New Roman" w:hAnsi="Times New Roman" w:cs="Times New Roman"/>
          <w:b/>
          <w:bCs/>
          <w:i/>
          <w:iCs/>
          <w:sz w:val="28"/>
          <w:szCs w:val="28"/>
          <w:lang w:eastAsia="hu-HU"/>
        </w:rPr>
        <w:t>2. A KÜLÖNBÖZŐ IDŐTÁVÚ ELLENŐRZÉSI TERVEKRE HATÓ HOSSZÚTÁVÚ ÖNKORMÁNYZATI CÉLKITŰZÉSEK</w:t>
      </w:r>
      <w:bookmarkStart w:id="13" w:name="_Toc113959716"/>
      <w:bookmarkStart w:id="14" w:name="_Toc113959907"/>
      <w:bookmarkStart w:id="15" w:name="_Toc118257414"/>
      <w:bookmarkEnd w:id="10"/>
      <w:bookmarkEnd w:id="11"/>
      <w:bookmarkEnd w:id="12"/>
    </w:p>
    <w:p w:rsidR="0002301B" w:rsidRPr="0002301B" w:rsidRDefault="0002301B" w:rsidP="0002301B">
      <w:pPr>
        <w:keepNext/>
        <w:spacing w:before="240" w:after="60" w:line="240" w:lineRule="auto"/>
        <w:jc w:val="both"/>
        <w:outlineLvl w:val="2"/>
        <w:rPr>
          <w:rFonts w:ascii="Times New Roman" w:eastAsia="Times New Roman" w:hAnsi="Times New Roman" w:cs="Times New Roman"/>
          <w:b/>
          <w:bCs/>
          <w:sz w:val="24"/>
          <w:szCs w:val="24"/>
          <w:lang w:eastAsia="hu-HU"/>
        </w:rPr>
      </w:pPr>
      <w:r w:rsidRPr="0002301B">
        <w:rPr>
          <w:rFonts w:ascii="Times New Roman" w:eastAsia="Times New Roman" w:hAnsi="Times New Roman" w:cs="Times New Roman"/>
          <w:b/>
          <w:bCs/>
          <w:sz w:val="24"/>
          <w:szCs w:val="24"/>
          <w:lang w:eastAsia="hu-HU"/>
        </w:rPr>
        <w:t>2.1. Stratégiai tervre (2018 – 2021-ig terjedő időtávra) ható célkitűzések</w:t>
      </w:r>
      <w:bookmarkEnd w:id="13"/>
      <w:bookmarkEnd w:id="14"/>
      <w:bookmarkEnd w:id="15"/>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Továbbra is kiemelt szerepet kell kapnia az ellenőrzési tevékenységen belül a belső ellenőr tanácsadói tevékenységének.</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önkormányzatok tevékenysége legyen átlátható, az alapfeladat ellátása biztos és kiszámítható. A gazdasági egyensúlya, a fejlődés iránya megalapozottan biztosítsa a térség helyi önkormányzati feladatait elsősorban a lakosság érdekében.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nyilvántartások legyenek naprakészek, pontosak a tájékoztatás, a gazdálkodás, a fejlődés biztosítása érdekében.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szervezeteken belül magasabb szintű kommunikáció és koordináció biztosítsa az önkormányzatok, valamint intézményeik működéséhez, fejlesztéséhez elnyert források szabályszerű felhasználását.</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szabályozottság a jogi, szabályozási környezetet teljes mértékben felölelve a helyi sajátosságokra épüljön és világosan fogalmazza meg a köztisztviselők, közalkalmazottak feladatait. A jogszabályi környezetváltozás hatásai legyenek illeszthetők a szabályzatok módosításaként.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önkormányzatok működése legyen ügyfélbarát és korrekt a gazdasági partnerekkel.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Pontosan és naprakészen tudják az önkormányzatok minden egyes vagyonelemnek a fő jellemzőit, legyenek tisztában vagyonuk értékével, hogy a közösség tulajdonosi érdekeit megfelelően tudják képviselni.</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közös feladatellátásban részt vevő települések és intézmények vonatkozásában egységes szabályozás és módszertan alkalmazása válik lehetségessé. Az egységes szemléletű irányítás lehetővé teszi a tevékenységek, a pénzügyi-gazdasági folyamatok és azok dokumentáltságának összehasonlító elemzését, közelítően azonos kritérium rendszer támasztást.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 tervezése az önkormányzatok vezetésével, a költségvetési szervek vezetőkkel és a Társulás Tanácsával egyeztetésre kerül a jóváhagyást megelőzően.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tevékenység tervezése és végrehajtása, a beszámolás során alkalmazásra kerülnek a belső ellenőrzési tevékenység minőségét biztosító eljárások, melynek révén a szervezet(</w:t>
      </w:r>
      <w:proofErr w:type="spellStart"/>
      <w:r w:rsidRPr="0002301B">
        <w:rPr>
          <w:rFonts w:ascii="Times New Roman" w:eastAsia="Times New Roman" w:hAnsi="Times New Roman" w:cs="Times New Roman"/>
          <w:sz w:val="24"/>
          <w:szCs w:val="24"/>
          <w:lang w:eastAsia="hu-HU"/>
        </w:rPr>
        <w:t>ek</w:t>
      </w:r>
      <w:proofErr w:type="spellEnd"/>
      <w:r w:rsidRPr="0002301B">
        <w:rPr>
          <w:rFonts w:ascii="Times New Roman" w:eastAsia="Times New Roman" w:hAnsi="Times New Roman" w:cs="Times New Roman"/>
          <w:sz w:val="24"/>
          <w:szCs w:val="24"/>
          <w:lang w:eastAsia="hu-HU"/>
        </w:rPr>
        <w:t xml:space="preserve">) működésének fejlesztése, eredményességének növelése megvalósulhat.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16" w:name="_Toc113959718"/>
      <w:r w:rsidRPr="0002301B">
        <w:rPr>
          <w:rFonts w:ascii="Times New Roman" w:eastAsia="Times New Roman" w:hAnsi="Times New Roman" w:cs="Times New Roman"/>
          <w:sz w:val="24"/>
          <w:szCs w:val="24"/>
          <w:lang w:eastAsia="hu-HU"/>
        </w:rPr>
        <w:t>A gazdálkodásban bevételi és kiadási oldalról forrás összetételi változások állhatnak elő.</w:t>
      </w:r>
      <w:bookmarkEnd w:id="16"/>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költségszerkezet ismerete nagyban segíthet a változások gazdasági oldalról történő levezényléséhez. Az ügyfélbarát közigazgatási eljárás követelménye feszesebb határidejű munkavégzést kíván meg és pénzügyi kockázatokat hordoz az eljárások menetében esetleg létrejövő késedelem. Ennek érdekében indokolt monitoring rendszer működtetése a már meglévő ellenőrzési nyomvonal ellenőrzési pontjaira (vagy ISO rendszerbe épített ellenőrzési pontokra) építve.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szabályszerűségi és pénzügyi ellenőrzéseken túl a rendszerellenőrzés, a teljesítményellenőrzés is egyre nagyobb szerepet kap. A gazdaságosság, hatékonyság a szemléletben előtérbe került.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Kiemelt figyelmet kell kapjon a pénzügyi források felhasználását alátámasztó dokumentumok szabályszerűségi vizsgálata.</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Fontos, hogy a függetlenített belső ellenőrzés a felelős irányítás egyik legfontosabb elemévé váljon, növelve az eredményességet és elősegítve a költségvetési szervek irányítási folyamatait. </w:t>
      </w:r>
    </w:p>
    <w:p w:rsidR="0002301B" w:rsidRPr="0002301B" w:rsidRDefault="0002301B" w:rsidP="0002301B">
      <w:pPr>
        <w:keepNext/>
        <w:spacing w:before="240" w:after="60" w:line="240" w:lineRule="auto"/>
        <w:jc w:val="both"/>
        <w:outlineLvl w:val="0"/>
        <w:rPr>
          <w:rFonts w:ascii="Times New Roman" w:eastAsia="Times New Roman" w:hAnsi="Times New Roman" w:cs="Times New Roman"/>
          <w:b/>
          <w:bCs/>
          <w:kern w:val="32"/>
          <w:sz w:val="28"/>
          <w:szCs w:val="28"/>
          <w:lang w:eastAsia="hu-HU"/>
        </w:rPr>
      </w:pPr>
      <w:r w:rsidRPr="0002301B">
        <w:rPr>
          <w:rFonts w:ascii="Times New Roman" w:eastAsia="Times New Roman" w:hAnsi="Times New Roman" w:cs="Times New Roman"/>
          <w:b/>
          <w:bCs/>
          <w:kern w:val="32"/>
          <w:sz w:val="20"/>
          <w:szCs w:val="20"/>
          <w:lang w:eastAsia="hu-HU"/>
        </w:rPr>
        <w:br w:type="page"/>
      </w:r>
      <w:bookmarkStart w:id="17" w:name="_Toc113959719"/>
      <w:bookmarkStart w:id="18" w:name="_Toc113959909"/>
      <w:bookmarkStart w:id="19" w:name="_Toc118257416"/>
      <w:r w:rsidRPr="0002301B">
        <w:rPr>
          <w:rFonts w:ascii="Times New Roman" w:eastAsia="Times New Roman" w:hAnsi="Times New Roman" w:cs="Times New Roman"/>
          <w:b/>
          <w:bCs/>
          <w:kern w:val="32"/>
          <w:sz w:val="28"/>
          <w:szCs w:val="28"/>
          <w:lang w:eastAsia="hu-HU"/>
        </w:rPr>
        <w:lastRenderedPageBreak/>
        <w:t>II. STRARTÉGIAI ELLENŐRZÉSI TERV (2018.-2021. évekre)</w:t>
      </w:r>
      <w:bookmarkEnd w:id="17"/>
      <w:bookmarkEnd w:id="18"/>
      <w:bookmarkEnd w:id="19"/>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0" w:name="_Toc113959720"/>
      <w:bookmarkStart w:id="21" w:name="_Toc113959910"/>
      <w:bookmarkStart w:id="22" w:name="_Toc118257417"/>
      <w:r w:rsidRPr="0002301B">
        <w:rPr>
          <w:rFonts w:ascii="Times New Roman" w:eastAsia="Times New Roman" w:hAnsi="Times New Roman" w:cs="Times New Roman"/>
          <w:b/>
          <w:bCs/>
          <w:iCs/>
          <w:sz w:val="26"/>
          <w:szCs w:val="26"/>
          <w:lang w:eastAsia="hu-HU"/>
        </w:rPr>
        <w:t>1. Az ellenőrzések célja annak értékelése, hogy:</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költségvetési szervek által ellátott feladatok és a pénzügyi-gazdasági háttér összhangja biztosított-e, a belső szervezet és gazdálkodási rendszer alkalmas-e a feladatok színvonalas ellátására?</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feladatok meghatározása, a költségvetés egyensúlyának helyzete, a bevételi lehetőségek feltárása, a bevételek beszedése, elszámolása, a kiadások csökkentésére tett intézkedések és azok eredményessége megfelelő-e?</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gazdálkodás törvényességét, szabályszerűségét biztosították-e a tervezés, a költségvetés végrehajtása, a vagyongazdálkodás során?</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ágazati törvények, rendeletek megfelelően kerültek-e végrehajtásra?</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nyilvántartások helyessége, a pénz-és értékkezelés rendje, a bizonylati rend és okmányfegyelem, az önkormányzati vagyon nyilvántartása, számbavétele megfelel-e az elvárásoknak?</w:t>
      </w:r>
    </w:p>
    <w:p w:rsid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állagvédelmi kötelezettségüknek eleget tettek-e az ellenőrzöttek, s a tevékenység dokumentálása előírásszerű-e?</w:t>
      </w:r>
    </w:p>
    <w:p w:rsidR="001E5125" w:rsidRPr="0002301B" w:rsidRDefault="001E5125"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az adatvédelem az előírás</w:t>
      </w:r>
      <w:r w:rsidR="00A2273C">
        <w:rPr>
          <w:rFonts w:ascii="Times New Roman" w:eastAsia="Times New Roman" w:hAnsi="Times New Roman" w:cs="Times New Roman"/>
          <w:sz w:val="24"/>
          <w:szCs w:val="24"/>
          <w:lang w:eastAsia="hu-HU"/>
        </w:rPr>
        <w:t>ai kialakításra kerültek-e, végrehajtása megfelelő-e?</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élelmezési tevékenység színvonala, az élelmezés szervezése, bonyolítása megfelel-e a követelményeknek?</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analitikus nyilvántartások alátámasztják-e a működéshez, illetve fejlesztéshez igénybe vett források </w:t>
      </w:r>
      <w:proofErr w:type="spellStart"/>
      <w:r w:rsidRPr="0002301B">
        <w:rPr>
          <w:rFonts w:ascii="Times New Roman" w:eastAsia="Times New Roman" w:hAnsi="Times New Roman" w:cs="Times New Roman"/>
          <w:sz w:val="24"/>
          <w:szCs w:val="24"/>
          <w:lang w:eastAsia="hu-HU"/>
        </w:rPr>
        <w:t>lehívhatóságát</w:t>
      </w:r>
      <w:proofErr w:type="spellEnd"/>
      <w:r w:rsidRPr="0002301B">
        <w:rPr>
          <w:rFonts w:ascii="Times New Roman" w:eastAsia="Times New Roman" w:hAnsi="Times New Roman" w:cs="Times New Roman"/>
          <w:sz w:val="24"/>
          <w:szCs w:val="24"/>
          <w:lang w:eastAsia="hu-HU"/>
        </w:rPr>
        <w:t>?</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közbeszerzési törvény rendelkezéseinek betartása?</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kialakított szervezetrendszer megfelel-e az Európai Unió által biztosított pályázati források lehívásának?</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gazdálkodás szabályszerűségét biztosító belső kontrollok lehetővé tették-e a szabálytalanságok, hiányosságok, gazdaságtalan megoldások időben történő feltárását, megelőzését? </w:t>
      </w:r>
    </w:p>
    <w:p w:rsidR="0002301B" w:rsidRPr="0002301B" w:rsidRDefault="0002301B" w:rsidP="0002301B">
      <w:pPr>
        <w:numPr>
          <w:ilvl w:val="0"/>
          <w:numId w:val="4"/>
        </w:numPr>
        <w:tabs>
          <w:tab w:val="num" w:pos="1068"/>
        </w:tabs>
        <w:spacing w:after="0" w:line="240" w:lineRule="auto"/>
        <w:ind w:left="1048"/>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ellenőrzések által feltárt hiányosságok megszüntetésére hozott intézkedések eredményesek voltak-e, a megállapítások kellőképpen hasznosultak-e?</w:t>
      </w:r>
    </w:p>
    <w:p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általános stratégiai célja, hogy hozzájáruljon a kitűzött stratégiai célok eléréséhez. Ennek érdekében a gazdálkodásra vonatkozó jogszabályok előírásainak betartatása mellett fontos a tulajdonosi szemléletű gazdálkodás érvényesülése. </w:t>
      </w:r>
    </w:p>
    <w:p w:rsidR="0002301B" w:rsidRPr="0002301B" w:rsidRDefault="0002301B" w:rsidP="0002301B">
      <w:pPr>
        <w:spacing w:before="240"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munka sajátos területeire vonatkozó stratégiai célok, és az azt biztosító legfontosabb feladatok az alábbiak:</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tulajdonosi, fenntartói ellenőrzésének stratégiai célja, hogy elősegítse az intézményi gazdálkodás hatékonyságát, szabályszerűségét, az alaptevékenységként meghatározott feladat ellátás követelményeknek megfelelő teljesítése mellett.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áttekintés biztosítása az intézmények gazdálkodásának helyzetéről, színvonaláról:</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Minden intézmény ellenőrzése legalább 4 évente.</w:t>
      </w:r>
    </w:p>
    <w:p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ellenőrzési területek összehangolása az országos prioritásokkal  </w:t>
      </w:r>
    </w:p>
    <w:p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intézmények gazdálkodásának minősítése, és objektív szempontok szerinti összehasonlítása. </w:t>
      </w:r>
    </w:p>
    <w:p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korábbi ellenőrzések által feltárt hiányosságok felszámolásának kiemelt vizsgálati szempontként való kezelése. </w:t>
      </w:r>
    </w:p>
    <w:p w:rsidR="0002301B" w:rsidRPr="0002301B" w:rsidRDefault="0002301B" w:rsidP="0002301B">
      <w:pPr>
        <w:numPr>
          <w:ilvl w:val="0"/>
          <w:numId w:val="6"/>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Az intézményi belső ellenőrzés, a belső kontrollrendszer kialakításának értékelése.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 stratégiai célja, hogy hozzájáruljon a költségvetési szervek részére előirt feladat ellátás hatékonyságának növeléséhez: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bevételi lehetőségek kihasználásának, szabályszerűségének vizsgálata. </w:t>
      </w:r>
    </w:p>
    <w:p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 és intézményei rendelkezésére álló erőforrásokkal való gazdálkodás elemzése.</w:t>
      </w:r>
    </w:p>
    <w:p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költségvetési szervek finanszírozási rendszere hatékonyságának ellenőrzése az elszámoltatási rendszer kialakításának felülvizsgálatával. </w:t>
      </w:r>
    </w:p>
    <w:p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gazdálkodás hatékonyságának emelése, a szervezeti keretek áttekintésével.</w:t>
      </w:r>
    </w:p>
    <w:p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vagyonkezelés szabályszerűségének ellenőrzése.</w:t>
      </w:r>
    </w:p>
    <w:p w:rsidR="0002301B" w:rsidRPr="0002301B" w:rsidRDefault="0002301B" w:rsidP="0002301B">
      <w:pPr>
        <w:numPr>
          <w:ilvl w:val="0"/>
          <w:numId w:val="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 kontrollrendszer kialakításának ellenőrzése az egyes funkciók ellátásának tükrében, hatékonyságának értékelése.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ellenőri munkával kapcsolatos stratégiai cél az ellenőrzések hatékonyságának, eredményességének emelése: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vizsgálandó területek, témák kockázat elemzésen alapuló tervezése.</w:t>
      </w:r>
    </w:p>
    <w:p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ellenőrzésre, a számvitelre, valamint a gazdálkodásra vonatkozó jogszabályok, szakirodalom folyamatos figyelése.</w:t>
      </w:r>
    </w:p>
    <w:p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Részvétel az ellenőrzéssel foglalkozó tanfolyamokon, konzultációkon.</w:t>
      </w:r>
    </w:p>
    <w:p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vizsgálatok hatékonyságát, eredményességét biztosító ellenőrzési módszerek alkalmazása. </w:t>
      </w:r>
    </w:p>
    <w:p w:rsidR="0002301B" w:rsidRPr="0002301B" w:rsidRDefault="0002301B" w:rsidP="0002301B">
      <w:pPr>
        <w:numPr>
          <w:ilvl w:val="0"/>
          <w:numId w:val="7"/>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Technikai eszközök, különösen az informatika által nyújtott lehetőségek teljes körű kihasználása.</w:t>
      </w:r>
    </w:p>
    <w:p w:rsidR="0002301B" w:rsidRPr="0002301B" w:rsidRDefault="0002301B" w:rsidP="0002301B">
      <w:pPr>
        <w:spacing w:after="0" w:line="240" w:lineRule="auto"/>
        <w:ind w:left="708"/>
        <w:jc w:val="both"/>
        <w:rPr>
          <w:rFonts w:ascii="Times New Roman" w:eastAsia="Times New Roman" w:hAnsi="Times New Roman" w:cs="Times New Roman"/>
          <w:sz w:val="24"/>
          <w:szCs w:val="24"/>
          <w:lang w:eastAsia="hu-HU"/>
        </w:rPr>
      </w:pP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Hosszú távú célkitűzések, stratégiai célok</w:t>
      </w:r>
      <w:bookmarkEnd w:id="20"/>
      <w:bookmarkEnd w:id="21"/>
      <w:bookmarkEnd w:id="22"/>
    </w:p>
    <w:p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függetlenített belső ellenőrzés tanácsadó szerepének erősítése.</w:t>
      </w:r>
    </w:p>
    <w:p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a belső ellenőrzési kézikönyv alapján végzi tevékenységét, a vonatkozó jogszabályok, a nemzetközi belső ellenőrzési standardok, az államháztartásért felelős miniszter által közzétett módszertani útmutatók figyelembe vételével.</w:t>
      </w:r>
    </w:p>
    <w:p w:rsidR="0002301B" w:rsidRPr="0002301B" w:rsidRDefault="0002301B" w:rsidP="0002301B">
      <w:pPr>
        <w:numPr>
          <w:ilvl w:val="0"/>
          <w:numId w:val="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 keretében végzett vizsgálatok ajánlásai vezetői mérlegelés alapján kerüljenek megvalósításra és szükség szerint visszacsatolásra a szervezet tevékenységének szabályozásában.</w:t>
      </w: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3" w:name="_Toc113959721"/>
      <w:bookmarkStart w:id="24" w:name="_Toc113959911"/>
      <w:bookmarkStart w:id="25" w:name="_Toc118257418"/>
      <w:r w:rsidRPr="0002301B">
        <w:rPr>
          <w:rFonts w:ascii="Times New Roman" w:eastAsia="Times New Roman" w:hAnsi="Times New Roman" w:cs="Times New Roman"/>
          <w:b/>
          <w:bCs/>
          <w:iCs/>
          <w:sz w:val="26"/>
          <w:szCs w:val="26"/>
          <w:lang w:eastAsia="hu-HU"/>
        </w:rPr>
        <w:t xml:space="preserve">2. </w:t>
      </w:r>
      <w:proofErr w:type="gramStart"/>
      <w:r w:rsidRPr="0002301B">
        <w:rPr>
          <w:rFonts w:ascii="Times New Roman" w:eastAsia="Times New Roman" w:hAnsi="Times New Roman" w:cs="Times New Roman"/>
          <w:b/>
          <w:bCs/>
          <w:iCs/>
          <w:sz w:val="26"/>
          <w:szCs w:val="26"/>
          <w:lang w:eastAsia="hu-HU"/>
        </w:rPr>
        <w:t>A  költségvetési</w:t>
      </w:r>
      <w:proofErr w:type="gramEnd"/>
      <w:r w:rsidRPr="0002301B">
        <w:rPr>
          <w:rFonts w:ascii="Times New Roman" w:eastAsia="Times New Roman" w:hAnsi="Times New Roman" w:cs="Times New Roman"/>
          <w:b/>
          <w:bCs/>
          <w:iCs/>
          <w:sz w:val="26"/>
          <w:szCs w:val="26"/>
          <w:lang w:eastAsia="hu-HU"/>
        </w:rPr>
        <w:t xml:space="preserve"> szervek belső kontrollrendszerének értékelése</w:t>
      </w:r>
      <w:bookmarkEnd w:id="23"/>
      <w:bookmarkEnd w:id="24"/>
      <w:bookmarkEnd w:id="25"/>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A belső kontrollrendszer az Áht. 69 §-</w:t>
      </w:r>
      <w:proofErr w:type="spellStart"/>
      <w:r w:rsidRPr="0002301B">
        <w:rPr>
          <w:rFonts w:ascii="Times New Roman" w:eastAsia="Times New Roman" w:hAnsi="Times New Roman" w:cs="Times New Roman"/>
          <w:color w:val="000000"/>
          <w:sz w:val="24"/>
          <w:szCs w:val="24"/>
          <w:lang w:eastAsia="hu-HU"/>
        </w:rPr>
        <w:t>ában</w:t>
      </w:r>
      <w:proofErr w:type="spellEnd"/>
      <w:r w:rsidRPr="0002301B">
        <w:rPr>
          <w:rFonts w:ascii="Times New Roman" w:eastAsia="Times New Roman" w:hAnsi="Times New Roman" w:cs="Times New Roman"/>
          <w:color w:val="000000"/>
          <w:sz w:val="24"/>
          <w:szCs w:val="24"/>
          <w:lang w:eastAsia="hu-HU"/>
        </w:rPr>
        <w:t xml:space="preserve"> meghatározott rendszer, amely </w:t>
      </w:r>
      <w:r w:rsidRPr="0002301B">
        <w:rPr>
          <w:rFonts w:ascii="Times New Roman" w:eastAsia="Times New Roman" w:hAnsi="Times New Roman" w:cs="Times New Roman"/>
          <w:sz w:val="24"/>
          <w:szCs w:val="24"/>
          <w:lang w:eastAsia="hu-HU"/>
        </w:rPr>
        <w:t>a kockázatok kezelése és tárgyilagos bizonyosság megszerzése érdekében kialakított folyamatrendszer.</w:t>
      </w:r>
    </w:p>
    <w:p w:rsidR="0002301B" w:rsidRPr="0002301B" w:rsidRDefault="0002301B" w:rsidP="0002301B">
      <w:pPr>
        <w:spacing w:after="0" w:line="240" w:lineRule="auto"/>
        <w:ind w:firstLine="204"/>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kontrollrendszer működtetésének célja, hogy a költségvetési szervek:</w:t>
      </w: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a tevékenységeket szabályszerűen, gazdaságosan, hatékonyan és eredményesen hajtsa végre;</w:t>
      </w: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teljesítse az elszámolási kötelezettségeket;</w:t>
      </w: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megvédje az erőforrásokat a veszteségektől, károktól, és a nem rendeltetésszerű használattól.</w:t>
      </w: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költségvetési szervek belső ellenőrzéséről szóló 370/2011. (XII.31.) Korm. rendelt 2. § a belső ellenőrzés feladatának határozza meg a belső kontrollrendszerek jogszabályoknak és </w:t>
      </w:r>
      <w:r w:rsidRPr="0002301B">
        <w:rPr>
          <w:rFonts w:ascii="Times New Roman" w:eastAsia="Times New Roman" w:hAnsi="Times New Roman" w:cs="Times New Roman"/>
          <w:color w:val="000000"/>
          <w:sz w:val="24"/>
          <w:szCs w:val="24"/>
          <w:lang w:eastAsia="hu-HU"/>
        </w:rPr>
        <w:lastRenderedPageBreak/>
        <w:t>szabályzatoknak való megfelelő kiépítésének, működésének elemzését, vizsgálatát értékelését, továbbá a belső kontrollrendszerek gazdaságos, hatékony és eredményes működésének elemzését, vizsgálatát, értékelését.</w:t>
      </w:r>
    </w:p>
    <w:p w:rsidR="0002301B" w:rsidRPr="0002301B" w:rsidRDefault="0002301B" w:rsidP="0002301B">
      <w:pPr>
        <w:autoSpaceDE w:val="0"/>
        <w:autoSpaceDN w:val="0"/>
        <w:adjustRightInd w:val="0"/>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 xml:space="preserve">A belső ellenőrzés a </w:t>
      </w:r>
      <w:r w:rsidR="00A2273C">
        <w:rPr>
          <w:rFonts w:ascii="Times New Roman" w:eastAsia="Times New Roman" w:hAnsi="Times New Roman" w:cs="Times New Roman"/>
          <w:color w:val="000000"/>
          <w:sz w:val="24"/>
          <w:szCs w:val="24"/>
          <w:lang w:eastAsia="hu-HU"/>
        </w:rPr>
        <w:t>szervezet</w:t>
      </w:r>
      <w:r w:rsidRPr="0002301B">
        <w:rPr>
          <w:rFonts w:ascii="Times New Roman" w:eastAsia="Times New Roman" w:hAnsi="Times New Roman" w:cs="Times New Roman"/>
          <w:color w:val="000000"/>
          <w:sz w:val="24"/>
          <w:szCs w:val="24"/>
          <w:lang w:eastAsia="hu-HU"/>
        </w:rPr>
        <w:t xml:space="preserve"> céljainak elérése érdekében elemzi, vizsgálja, értékeli a kockázatkezelési, (pénzügyi) irányítási és kontroll eljárások működését. A kontrollrendszer működését minden évben felül kell vizsgálni, értékelni kell, és ha szükséges változtatásokat kell végrehajtani rajta. Igazodni kell a szabályosság és a szabályozottság fenntartásának érdekében a változó jogszabályi előírásokhoz, ezeket be kell építeni az ellenőrzési rendszerbe. A belső ellenőrzés az elemző, vizsgáló, értékelő tevékenységet rendszerszemléletű megközelítéssel és módszeresen végzi.</w:t>
      </w: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color w:val="000000"/>
          <w:sz w:val="24"/>
          <w:szCs w:val="24"/>
          <w:lang w:eastAsia="hu-HU"/>
        </w:rPr>
        <w:t>A belső ellenőrzés nagy hangsúlyt helyez a gazdasági, pénzügyi döntések szabályozott, szabályszerű jóváhagyására, kötelezettségvállalására, pénzügyi ellenjegyzésre,</w:t>
      </w:r>
      <w:r w:rsidRPr="0002301B">
        <w:rPr>
          <w:rFonts w:ascii="Times New Roman" w:eastAsia="Times New Roman" w:hAnsi="Times New Roman" w:cs="Times New Roman"/>
          <w:i/>
          <w:iCs/>
          <w:color w:val="000000"/>
          <w:sz w:val="24"/>
          <w:szCs w:val="24"/>
          <w:lang w:eastAsia="hu-HU"/>
        </w:rPr>
        <w:t> </w:t>
      </w:r>
      <w:r w:rsidRPr="0002301B">
        <w:rPr>
          <w:rFonts w:ascii="Times New Roman" w:eastAsia="Times New Roman" w:hAnsi="Times New Roman" w:cs="Times New Roman"/>
          <w:color w:val="000000"/>
          <w:sz w:val="24"/>
          <w:szCs w:val="24"/>
          <w:lang w:eastAsia="hu-HU"/>
        </w:rPr>
        <w:t>a pénzügyi döntések dokumentumainak elkészítésére, a kötelezettségvállalások nyilvántartására, a szerződések, valamint a kifizetések dokumentumaira.</w:t>
      </w: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 xml:space="preserve"> A belső ellenőrzési tevékenység során alkalmazott, illetve alkalmazásra kerülő minőségbiztosítási eljárások eredményeként célunk a "megfelelő" minősítés elérése. (Az államháztartási rendszerben az ellenőrzött terület általános minősítésének fokozatai: elégtelen, kritikus, gyenge, korlátozottan megfelelő, megfelelő.)</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kontrollrendszer a gazdálkodásért felelős szervezeti egység által folytatott első szintű pénzügyi irányítási és ellenőrzési rendszer, amelynek létrehozásáért, működtetéséért és fejlesztéséért a költségvetési szerv vezetője felelős, az államháztartásért felelős miniszter által közzétett módszertani útmutatók, megfelelő alkalmazásával. </w:t>
      </w:r>
    </w:p>
    <w:p w:rsidR="0002301B" w:rsidRPr="0002301B" w:rsidRDefault="0002301B" w:rsidP="0002301B">
      <w:pPr>
        <w:spacing w:after="0" w:line="240" w:lineRule="auto"/>
        <w:jc w:val="both"/>
        <w:rPr>
          <w:rFonts w:ascii="Times New Roman" w:eastAsia="Times New Roman" w:hAnsi="Times New Roman" w:cs="Times New Roman"/>
          <w:color w:val="FF0000"/>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kontrollrendszer működtetéséhez előírt belső szabályzatok meglétét az ellenőrök a soros vizsgálatok alkalmával a helyszínen ellenőrzik (Szabálytalanságok kezelésének eljárásrendje, Ellenőrzési nyomvonalak, </w:t>
      </w:r>
      <w:r w:rsidR="00A2273C">
        <w:rPr>
          <w:rFonts w:ascii="Times New Roman" w:eastAsia="Times New Roman" w:hAnsi="Times New Roman" w:cs="Times New Roman"/>
          <w:sz w:val="24"/>
          <w:szCs w:val="24"/>
          <w:lang w:eastAsia="hu-HU"/>
        </w:rPr>
        <w:t>Integrált k</w:t>
      </w:r>
      <w:r w:rsidRPr="0002301B">
        <w:rPr>
          <w:rFonts w:ascii="Times New Roman" w:eastAsia="Times New Roman" w:hAnsi="Times New Roman" w:cs="Times New Roman"/>
          <w:sz w:val="24"/>
          <w:szCs w:val="24"/>
          <w:lang w:eastAsia="hu-HU"/>
        </w:rPr>
        <w:t>ockázat</w:t>
      </w:r>
      <w:r w:rsidR="00A2273C">
        <w:rPr>
          <w:rFonts w:ascii="Times New Roman" w:eastAsia="Times New Roman" w:hAnsi="Times New Roman" w:cs="Times New Roman"/>
          <w:sz w:val="24"/>
          <w:szCs w:val="24"/>
          <w:lang w:eastAsia="hu-HU"/>
        </w:rPr>
        <w:t>kezelési rendszert</w:t>
      </w:r>
      <w:r w:rsidRPr="0002301B">
        <w:rPr>
          <w:rFonts w:ascii="Times New Roman" w:eastAsia="Times New Roman" w:hAnsi="Times New Roman" w:cs="Times New Roman"/>
          <w:sz w:val="24"/>
          <w:szCs w:val="24"/>
          <w:lang w:eastAsia="hu-HU"/>
        </w:rPr>
        <w:t>) a költségvetési szervek vezetői és gazdasági vezetőinek belső kontrollrendszer témakörében előírt kötelezettség teljesítésének dokumentumaival együtt.</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kontroll rendszerek szabályszerű, hatékony, eredményes és gazdaságos működtetésén belül gondoskodni kell: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vagyonkezelésébe, használatába adott vagyon rendeltetésszerű igénybevételéről, az alapító okiratban előírt tevékenységek jogszabályban meghatározott követelményeknek megfelelő ellátásáról</w:t>
      </w:r>
      <w:r w:rsidR="004439F5">
        <w:rPr>
          <w:rFonts w:ascii="Times New Roman" w:eastAsia="Times New Roman" w:hAnsi="Times New Roman" w:cs="Times New Roman"/>
          <w:bCs/>
          <w:snapToGrid w:val="0"/>
          <w:kern w:val="32"/>
          <w:sz w:val="24"/>
          <w:szCs w:val="24"/>
          <w:lang w:eastAsia="hu-HU"/>
        </w:rPr>
        <w:t>,</w:t>
      </w:r>
    </w:p>
    <w:p w:rsidR="0002301B" w:rsidRPr="0002301B" w:rsidRDefault="0002301B" w:rsidP="0002301B">
      <w:pPr>
        <w:numPr>
          <w:ilvl w:val="0"/>
          <w:numId w:val="11"/>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rendelkezésre álló előirányzatoknak a célnak megfelelő felhasználásáról</w:t>
      </w:r>
      <w:r w:rsidR="004439F5">
        <w:rPr>
          <w:rFonts w:ascii="Times New Roman" w:eastAsia="Times New Roman" w:hAnsi="Times New Roman" w:cs="Times New Roman"/>
          <w:sz w:val="24"/>
          <w:szCs w:val="24"/>
          <w:lang w:eastAsia="hu-HU"/>
        </w:rPr>
        <w:t>,</w:t>
      </w:r>
    </w:p>
    <w:p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költségvetési szerv tevékenységében a hatékonyság és a gazdaságosság követelményeinek érvényesítéséről</w:t>
      </w:r>
      <w:r w:rsidR="004439F5">
        <w:rPr>
          <w:rFonts w:ascii="Times New Roman" w:eastAsia="Times New Roman" w:hAnsi="Times New Roman" w:cs="Times New Roman"/>
          <w:bCs/>
          <w:snapToGrid w:val="0"/>
          <w:kern w:val="32"/>
          <w:sz w:val="24"/>
          <w:szCs w:val="24"/>
          <w:lang w:eastAsia="hu-HU"/>
        </w:rPr>
        <w:t>,</w:t>
      </w:r>
    </w:p>
    <w:p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a tervezési, beszámolási, információszolgáltatási kötelezettségek teljesítéséről, azok teljességéről és hitelességéről</w:t>
      </w:r>
      <w:r w:rsidR="004439F5">
        <w:rPr>
          <w:rFonts w:ascii="Times New Roman" w:eastAsia="Times New Roman" w:hAnsi="Times New Roman" w:cs="Times New Roman"/>
          <w:bCs/>
          <w:snapToGrid w:val="0"/>
          <w:kern w:val="32"/>
          <w:sz w:val="24"/>
          <w:szCs w:val="24"/>
          <w:lang w:eastAsia="hu-HU"/>
        </w:rPr>
        <w:t>,</w:t>
      </w:r>
    </w:p>
    <w:p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proofErr w:type="gramStart"/>
      <w:r w:rsidRPr="0002301B">
        <w:rPr>
          <w:rFonts w:ascii="Times New Roman" w:eastAsia="Times New Roman" w:hAnsi="Times New Roman" w:cs="Times New Roman"/>
          <w:bCs/>
          <w:snapToGrid w:val="0"/>
          <w:kern w:val="32"/>
          <w:sz w:val="24"/>
          <w:szCs w:val="24"/>
          <w:lang w:eastAsia="hu-HU"/>
        </w:rPr>
        <w:t>a  gazdálkodási</w:t>
      </w:r>
      <w:proofErr w:type="gramEnd"/>
      <w:r w:rsidRPr="0002301B">
        <w:rPr>
          <w:rFonts w:ascii="Times New Roman" w:eastAsia="Times New Roman" w:hAnsi="Times New Roman" w:cs="Times New Roman"/>
          <w:bCs/>
          <w:snapToGrid w:val="0"/>
          <w:kern w:val="32"/>
          <w:sz w:val="24"/>
          <w:szCs w:val="24"/>
          <w:lang w:eastAsia="hu-HU"/>
        </w:rPr>
        <w:t xml:space="preserve"> lehetőségek és a kötelezettségek összhangjáról</w:t>
      </w:r>
      <w:r w:rsidR="004439F5">
        <w:rPr>
          <w:rFonts w:ascii="Times New Roman" w:eastAsia="Times New Roman" w:hAnsi="Times New Roman" w:cs="Times New Roman"/>
          <w:bCs/>
          <w:snapToGrid w:val="0"/>
          <w:kern w:val="32"/>
          <w:sz w:val="24"/>
          <w:szCs w:val="24"/>
          <w:lang w:eastAsia="hu-HU"/>
        </w:rPr>
        <w:t>,</w:t>
      </w:r>
    </w:p>
    <w:p w:rsidR="0002301B" w:rsidRPr="0002301B" w:rsidRDefault="0002301B" w:rsidP="0002301B">
      <w:pPr>
        <w:numPr>
          <w:ilvl w:val="0"/>
          <w:numId w:val="11"/>
        </w:numPr>
        <w:spacing w:after="0" w:line="240" w:lineRule="auto"/>
        <w:jc w:val="both"/>
        <w:outlineLvl w:val="0"/>
        <w:rPr>
          <w:rFonts w:ascii="Times New Roman" w:eastAsia="Times New Roman" w:hAnsi="Times New Roman" w:cs="Times New Roman"/>
          <w:bCs/>
          <w:snapToGrid w:val="0"/>
          <w:kern w:val="32"/>
          <w:sz w:val="24"/>
          <w:szCs w:val="24"/>
          <w:lang w:eastAsia="hu-HU"/>
        </w:rPr>
      </w:pPr>
      <w:proofErr w:type="gramStart"/>
      <w:r w:rsidRPr="0002301B">
        <w:rPr>
          <w:rFonts w:ascii="Times New Roman" w:eastAsia="Times New Roman" w:hAnsi="Times New Roman" w:cs="Times New Roman"/>
          <w:bCs/>
          <w:snapToGrid w:val="0"/>
          <w:kern w:val="32"/>
          <w:sz w:val="24"/>
          <w:szCs w:val="24"/>
          <w:lang w:eastAsia="hu-HU"/>
        </w:rPr>
        <w:t>a  számviteli</w:t>
      </w:r>
      <w:proofErr w:type="gramEnd"/>
      <w:r w:rsidRPr="0002301B">
        <w:rPr>
          <w:rFonts w:ascii="Times New Roman" w:eastAsia="Times New Roman" w:hAnsi="Times New Roman" w:cs="Times New Roman"/>
          <w:bCs/>
          <w:snapToGrid w:val="0"/>
          <w:kern w:val="32"/>
          <w:sz w:val="24"/>
          <w:szCs w:val="24"/>
          <w:lang w:eastAsia="hu-HU"/>
        </w:rPr>
        <w:t xml:space="preserve"> rendről.</w:t>
      </w:r>
    </w:p>
    <w:p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p>
    <w:p w:rsidR="0002301B" w:rsidRPr="0002301B" w:rsidRDefault="0002301B" w:rsidP="0002301B">
      <w:p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Valamint a szervezet vezetőjének szükséges kijelenti, hogy:</w:t>
      </w:r>
    </w:p>
    <w:p w:rsidR="0002301B" w:rsidRPr="0002301B" w:rsidRDefault="0002301B" w:rsidP="0002301B">
      <w:pPr>
        <w:spacing w:after="0" w:line="240" w:lineRule="auto"/>
        <w:rPr>
          <w:rFonts w:ascii="Times New Roman" w:eastAsia="Times New Roman" w:hAnsi="Times New Roman" w:cs="Times New Roman"/>
          <w:sz w:val="24"/>
          <w:szCs w:val="24"/>
          <w:lang w:eastAsia="hu-HU"/>
        </w:rPr>
      </w:pPr>
    </w:p>
    <w:p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a benyújtott beszámoló a jogszabályi előírások szerint a valóságnak megfelelően, átláthatóan, </w:t>
      </w:r>
      <w:proofErr w:type="spellStart"/>
      <w:r w:rsidRPr="0002301B">
        <w:rPr>
          <w:rFonts w:ascii="Times New Roman" w:eastAsia="Times New Roman" w:hAnsi="Times New Roman" w:cs="Times New Roman"/>
          <w:sz w:val="24"/>
          <w:szCs w:val="24"/>
          <w:lang w:eastAsia="hu-HU"/>
        </w:rPr>
        <w:t>teljeskörűen</w:t>
      </w:r>
      <w:proofErr w:type="spellEnd"/>
      <w:r w:rsidRPr="0002301B">
        <w:rPr>
          <w:rFonts w:ascii="Times New Roman" w:eastAsia="Times New Roman" w:hAnsi="Times New Roman" w:cs="Times New Roman"/>
          <w:sz w:val="24"/>
          <w:szCs w:val="24"/>
          <w:lang w:eastAsia="hu-HU"/>
        </w:rPr>
        <w:t xml:space="preserve"> és pontosan tükrözik a szóban forgó pénzügyi évre vonatkozó kiadásokat és bevételeket</w:t>
      </w:r>
    </w:p>
    <w:p w:rsidR="0002301B" w:rsidRPr="0002301B" w:rsidRDefault="0002301B" w:rsidP="0002301B">
      <w:pPr>
        <w:numPr>
          <w:ilvl w:val="0"/>
          <w:numId w:val="14"/>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olyan rendszert vezetett be, ami megfelelő bizonyosságot nyújt az eljárások jogszerűségére és szabályszerűségére vonatkozóan, biztosítja az </w:t>
      </w:r>
      <w:proofErr w:type="spellStart"/>
      <w:r w:rsidRPr="0002301B">
        <w:rPr>
          <w:rFonts w:ascii="Times New Roman" w:eastAsia="Times New Roman" w:hAnsi="Times New Roman" w:cs="Times New Roman"/>
          <w:sz w:val="24"/>
          <w:szCs w:val="24"/>
          <w:lang w:eastAsia="hu-HU"/>
        </w:rPr>
        <w:t>elszámoltathatóságot</w:t>
      </w:r>
      <w:proofErr w:type="spellEnd"/>
      <w:r w:rsidRPr="0002301B">
        <w:rPr>
          <w:rFonts w:ascii="Times New Roman" w:eastAsia="Times New Roman" w:hAnsi="Times New Roman" w:cs="Times New Roman"/>
          <w:sz w:val="24"/>
          <w:szCs w:val="24"/>
          <w:lang w:eastAsia="hu-HU"/>
        </w:rPr>
        <w:t>, továbbá megfelel a hazai és közösségi szabályoknak</w:t>
      </w:r>
    </w:p>
    <w:p w:rsidR="0002301B" w:rsidRPr="0002301B" w:rsidRDefault="0002301B" w:rsidP="0002301B">
      <w:pPr>
        <w:numPr>
          <w:ilvl w:val="0"/>
          <w:numId w:val="12"/>
        </w:numPr>
        <w:spacing w:after="0" w:line="240" w:lineRule="auto"/>
        <w:jc w:val="both"/>
        <w:outlineLvl w:val="0"/>
        <w:rPr>
          <w:rFonts w:ascii="Times New Roman" w:eastAsia="Times New Roman" w:hAnsi="Times New Roman" w:cs="Times New Roman"/>
          <w:bCs/>
          <w:snapToGrid w:val="0"/>
          <w:kern w:val="32"/>
          <w:sz w:val="24"/>
          <w:szCs w:val="24"/>
          <w:lang w:eastAsia="hu-HU"/>
        </w:rPr>
      </w:pPr>
      <w:r w:rsidRPr="0002301B">
        <w:rPr>
          <w:rFonts w:ascii="Times New Roman" w:eastAsia="Times New Roman" w:hAnsi="Times New Roman" w:cs="Times New Roman"/>
          <w:bCs/>
          <w:snapToGrid w:val="0"/>
          <w:kern w:val="32"/>
          <w:sz w:val="24"/>
          <w:szCs w:val="24"/>
          <w:lang w:eastAsia="hu-HU"/>
        </w:rPr>
        <w:t xml:space="preserve">a szervezeten belül jól </w:t>
      </w:r>
      <w:proofErr w:type="spellStart"/>
      <w:r w:rsidRPr="0002301B">
        <w:rPr>
          <w:rFonts w:ascii="Times New Roman" w:eastAsia="Times New Roman" w:hAnsi="Times New Roman" w:cs="Times New Roman"/>
          <w:bCs/>
          <w:snapToGrid w:val="0"/>
          <w:kern w:val="32"/>
          <w:sz w:val="24"/>
          <w:szCs w:val="24"/>
          <w:lang w:eastAsia="hu-HU"/>
        </w:rPr>
        <w:t>körülhatárolt</w:t>
      </w:r>
      <w:proofErr w:type="spellEnd"/>
      <w:r w:rsidRPr="0002301B">
        <w:rPr>
          <w:rFonts w:ascii="Times New Roman" w:eastAsia="Times New Roman" w:hAnsi="Times New Roman" w:cs="Times New Roman"/>
          <w:bCs/>
          <w:snapToGrid w:val="0"/>
          <w:kern w:val="32"/>
          <w:sz w:val="24"/>
          <w:szCs w:val="24"/>
          <w:lang w:eastAsia="hu-HU"/>
        </w:rPr>
        <w:t xml:space="preserve"> volt a felelősségi körök meghatározása, működtetése, a vezetők a szervezet minden szintjén tisztában voltak a célokkal és az azok elérését segítő eszközökkel annak érdekében, hogy végre tudják hajtani a kitűzött feladatokat és értékelni tudják az elért eredményeket. Fontos, hogy a költségvetési szerv vezetője e tevékenységről folyamatos információt szerezzen a </w:t>
      </w:r>
      <w:proofErr w:type="gramStart"/>
      <w:r w:rsidRPr="0002301B">
        <w:rPr>
          <w:rFonts w:ascii="Times New Roman" w:eastAsia="Times New Roman" w:hAnsi="Times New Roman" w:cs="Times New Roman"/>
          <w:bCs/>
          <w:snapToGrid w:val="0"/>
          <w:kern w:val="32"/>
          <w:sz w:val="24"/>
          <w:szCs w:val="24"/>
          <w:lang w:eastAsia="hu-HU"/>
        </w:rPr>
        <w:t>vezetői  beszámoltatás</w:t>
      </w:r>
      <w:proofErr w:type="gramEnd"/>
      <w:r w:rsidRPr="0002301B">
        <w:rPr>
          <w:rFonts w:ascii="Times New Roman" w:eastAsia="Times New Roman" w:hAnsi="Times New Roman" w:cs="Times New Roman"/>
          <w:bCs/>
          <w:snapToGrid w:val="0"/>
          <w:kern w:val="32"/>
          <w:sz w:val="24"/>
          <w:szCs w:val="24"/>
          <w:lang w:eastAsia="hu-HU"/>
        </w:rPr>
        <w:t xml:space="preserve"> rendszerén keresztül és e tevékenységet folyamatosan értékelje.</w:t>
      </w: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br/>
      </w: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26" w:name="_Toc113959722"/>
      <w:bookmarkStart w:id="27" w:name="_Toc113959912"/>
      <w:bookmarkStart w:id="28" w:name="_Toc118257419"/>
      <w:r w:rsidRPr="0002301B">
        <w:rPr>
          <w:rFonts w:ascii="Times New Roman" w:eastAsia="Times New Roman" w:hAnsi="Times New Roman" w:cs="Times New Roman"/>
          <w:b/>
          <w:bCs/>
          <w:iCs/>
          <w:sz w:val="26"/>
          <w:szCs w:val="26"/>
          <w:lang w:eastAsia="hu-HU"/>
        </w:rPr>
        <w:t>3. Kockázati tényezők és értékelésük</w:t>
      </w:r>
      <w:bookmarkEnd w:id="26"/>
      <w:bookmarkEnd w:id="27"/>
      <w:bookmarkEnd w:id="28"/>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bookmarkStart w:id="29" w:name="_Toc113959723"/>
      <w:bookmarkStart w:id="30" w:name="_Toc113959913"/>
      <w:bookmarkStart w:id="31" w:name="_Toc118257420"/>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terv kialakításakor figyelembe kell venni a tevékenységet befolyásoló valamennyi kockázati elemet, amely az önkormányzat ill. a költségvetési szervek vonatkozásában a következőkből tevődik össze: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általános külső és belső ellenőrzési környezet</w:t>
      </w: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működési környezet kockázatai</w:t>
      </w: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szervezet, működés összetettsége </w:t>
      </w: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számviteli rendszerek megbízhatósága</w:t>
      </w: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szervezet állandósága</w:t>
      </w: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dolgozói állomány </w:t>
      </w:r>
      <w:proofErr w:type="spellStart"/>
      <w:r w:rsidRPr="0002301B">
        <w:rPr>
          <w:rFonts w:ascii="Times New Roman" w:eastAsia="Times New Roman" w:hAnsi="Times New Roman" w:cs="Times New Roman"/>
          <w:sz w:val="24"/>
          <w:szCs w:val="24"/>
          <w:lang w:eastAsia="hu-HU"/>
        </w:rPr>
        <w:t>gyakorlottsága</w:t>
      </w:r>
      <w:proofErr w:type="spellEnd"/>
      <w:r w:rsidRPr="0002301B">
        <w:rPr>
          <w:rFonts w:ascii="Times New Roman" w:eastAsia="Times New Roman" w:hAnsi="Times New Roman" w:cs="Times New Roman"/>
          <w:sz w:val="24"/>
          <w:szCs w:val="24"/>
          <w:lang w:eastAsia="hu-HU"/>
        </w:rPr>
        <w:t xml:space="preserve"> és hozzáértése</w:t>
      </w:r>
    </w:p>
    <w:p w:rsidR="0002301B" w:rsidRPr="0002301B" w:rsidRDefault="0002301B" w:rsidP="0002301B">
      <w:pPr>
        <w:numPr>
          <w:ilvl w:val="0"/>
          <w:numId w:val="13"/>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intézményre, szervezetre ható külső nyomás.</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stratégiai ellenőrzési terv főbb irányvonalainak kialakításánál is kell készíteni kockázatfelmérést, elemzést. A rendszeresen visszatérő felügyeleti és pénzügyi ellenőrzésekkel a költségvetési szerv gazdálkodásában és annak dokumentálásában rejlő kockázatok visszaszoríthatók, minimalizálhatók.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kötelezően ellátandó állami feladatok tekintetében a finanszírozás változásának hatását ellensúlyozni kell.</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Ennél figyelembe vehető módszerek:</w:t>
      </w:r>
    </w:p>
    <w:p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saját bevétel növelése, </w:t>
      </w:r>
    </w:p>
    <w:p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állami támogatások felhasználását alátámasztó dokumentum minták kidolgozása </w:t>
      </w:r>
    </w:p>
    <w:p w:rsidR="0002301B" w:rsidRPr="0002301B" w:rsidRDefault="0002301B" w:rsidP="0002301B">
      <w:pPr>
        <w:numPr>
          <w:ilvl w:val="0"/>
          <w:numId w:val="11"/>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intézménystruktúra, a feladatellátás módjának átalakítása.</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kockázatkezelés feladat- és hatáskörét külön szabályzatban, munkaköri leírásokban, vezetői utasításokban kell szabályozni.</w:t>
      </w:r>
    </w:p>
    <w:p w:rsidR="0002301B" w:rsidRPr="0002301B" w:rsidRDefault="0002301B" w:rsidP="0002301B">
      <w:pPr>
        <w:keepNext/>
        <w:spacing w:before="240" w:after="60" w:line="240" w:lineRule="auto"/>
        <w:jc w:val="both"/>
        <w:outlineLvl w:val="2"/>
        <w:rPr>
          <w:rFonts w:ascii="Times New Roman" w:eastAsia="Times New Roman" w:hAnsi="Times New Roman" w:cs="Times New Roman"/>
          <w:sz w:val="24"/>
          <w:szCs w:val="26"/>
          <w:u w:val="single"/>
          <w:lang w:eastAsia="hu-HU"/>
        </w:rPr>
      </w:pP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2" w:name="_Toc113959726"/>
      <w:bookmarkStart w:id="33" w:name="_Toc113959916"/>
      <w:bookmarkStart w:id="34" w:name="_Toc118257423"/>
      <w:bookmarkEnd w:id="29"/>
      <w:bookmarkEnd w:id="30"/>
      <w:bookmarkEnd w:id="31"/>
      <w:r w:rsidRPr="0002301B">
        <w:rPr>
          <w:rFonts w:ascii="Times New Roman" w:eastAsia="Times New Roman" w:hAnsi="Times New Roman" w:cs="Times New Roman"/>
          <w:b/>
          <w:bCs/>
          <w:iCs/>
          <w:sz w:val="26"/>
          <w:szCs w:val="26"/>
          <w:lang w:eastAsia="hu-HU"/>
        </w:rPr>
        <w:t>4. A belső ellenőrzésre vonatkozó fejlesztési terv</w:t>
      </w:r>
      <w:bookmarkEnd w:id="32"/>
      <w:bookmarkEnd w:id="33"/>
      <w:bookmarkEnd w:id="34"/>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jelentések átfogó felmérő-elemző munkákra építő magas színvonalú értékelő és vezetői szinten javaslattevő megvalósítása.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lastRenderedPageBreak/>
        <w:t xml:space="preserve">A vizsgálati eljárások, módszerek, a jelentéseknek a belső ellenőri kézikönyv módszertani követelményének, a nemzetközi belső ellenőrzési standardoknak és az államháztartásért felelős miniszter által közzétett útmutatók tartalmi követelményeinek megfelelő elkészítése.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ellenőrzések a belső ellenőrzési standardok szerinti szakmai követelményszinten kell végezni a szakmai etikai kódex figyelembevételével.</w:t>
      </w: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5" w:name="_Toc113959727"/>
      <w:bookmarkStart w:id="36" w:name="_Toc113959917"/>
      <w:bookmarkStart w:id="37" w:name="_Toc118257424"/>
      <w:r w:rsidRPr="0002301B">
        <w:rPr>
          <w:rFonts w:ascii="Times New Roman" w:eastAsia="Times New Roman" w:hAnsi="Times New Roman" w:cs="Times New Roman"/>
          <w:b/>
          <w:bCs/>
          <w:iCs/>
          <w:sz w:val="26"/>
          <w:szCs w:val="26"/>
          <w:lang w:eastAsia="hu-HU"/>
        </w:rPr>
        <w:t>5. Szükséges ellenőri létszám és ellenőri képzettség</w:t>
      </w:r>
      <w:bookmarkEnd w:id="35"/>
      <w:bookmarkEnd w:id="36"/>
      <w:bookmarkEnd w:id="37"/>
    </w:p>
    <w:p w:rsidR="0002301B" w:rsidRPr="0002301B" w:rsidRDefault="0002301B" w:rsidP="0002301B">
      <w:pPr>
        <w:spacing w:after="0" w:line="240" w:lineRule="auto"/>
        <w:jc w:val="both"/>
        <w:rPr>
          <w:rFonts w:ascii="Times New Roman" w:eastAsia="Times New Roman" w:hAnsi="Times New Roman" w:cs="Times New Roman"/>
          <w:b/>
          <w:sz w:val="20"/>
          <w:szCs w:val="20"/>
          <w:lang w:eastAsia="hu-HU"/>
        </w:rPr>
      </w:pPr>
    </w:p>
    <w:p w:rsidR="0002301B" w:rsidRPr="0002301B" w:rsidRDefault="0002301B" w:rsidP="0002301B">
      <w:pPr>
        <w:spacing w:after="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sz w:val="24"/>
          <w:szCs w:val="24"/>
          <w:lang w:eastAsia="hu-HU"/>
        </w:rPr>
        <w:t xml:space="preserve">A belső ellenőrzés ellátása 2018. április 1-től megbízással, Forró Barbara regisztrált belső ellenőrrel történik. </w:t>
      </w:r>
      <w:r w:rsidRPr="0002301B">
        <w:rPr>
          <w:rFonts w:ascii="Times New Roman" w:eastAsia="Times New Roman" w:hAnsi="Times New Roman" w:cs="Times New Roman"/>
          <w:color w:val="000000"/>
          <w:sz w:val="24"/>
          <w:szCs w:val="24"/>
          <w:lang w:eastAsia="hu-HU"/>
        </w:rPr>
        <w:t>Az ellenőrzést végző munkatárs megfelel a 370/2011. (XII.31.) Korm. rendelet 24. §-</w:t>
      </w:r>
      <w:proofErr w:type="spellStart"/>
      <w:r w:rsidRPr="0002301B">
        <w:rPr>
          <w:rFonts w:ascii="Times New Roman" w:eastAsia="Times New Roman" w:hAnsi="Times New Roman" w:cs="Times New Roman"/>
          <w:color w:val="000000"/>
          <w:sz w:val="24"/>
          <w:szCs w:val="24"/>
          <w:lang w:eastAsia="hu-HU"/>
        </w:rPr>
        <w:t>ában</w:t>
      </w:r>
      <w:proofErr w:type="spellEnd"/>
      <w:r w:rsidRPr="0002301B">
        <w:rPr>
          <w:rFonts w:ascii="Times New Roman" w:eastAsia="Times New Roman" w:hAnsi="Times New Roman" w:cs="Times New Roman"/>
          <w:color w:val="000000"/>
          <w:sz w:val="24"/>
          <w:szCs w:val="24"/>
          <w:lang w:eastAsia="hu-HU"/>
        </w:rPr>
        <w:t xml:space="preserve"> rögzített általános és szakmai követelményeknek. </w:t>
      </w:r>
    </w:p>
    <w:p w:rsidR="0002301B" w:rsidRPr="0002301B" w:rsidRDefault="0002301B" w:rsidP="0002301B">
      <w:pPr>
        <w:autoSpaceDE w:val="0"/>
        <w:autoSpaceDN w:val="0"/>
        <w:adjustRightInd w:val="0"/>
        <w:spacing w:after="0" w:line="240" w:lineRule="auto"/>
        <w:jc w:val="both"/>
        <w:rPr>
          <w:rFonts w:ascii="Times New Roman" w:eastAsia="Times New Roman" w:hAnsi="Times New Roman" w:cs="Times New Roman"/>
          <w:color w:val="000000"/>
          <w:sz w:val="24"/>
          <w:szCs w:val="24"/>
          <w:lang w:eastAsia="hu-HU"/>
        </w:rPr>
      </w:pPr>
    </w:p>
    <w:p w:rsidR="0002301B" w:rsidRPr="0002301B" w:rsidRDefault="0002301B" w:rsidP="0002301B">
      <w:pPr>
        <w:autoSpaceDE w:val="0"/>
        <w:autoSpaceDN w:val="0"/>
        <w:adjustRightInd w:val="0"/>
        <w:spacing w:after="0" w:line="240" w:lineRule="auto"/>
        <w:jc w:val="both"/>
        <w:rPr>
          <w:rFonts w:ascii="Times New Roman" w:eastAsia="Times New Roman" w:hAnsi="Times New Roman" w:cs="Times New Roman"/>
          <w:bCs/>
          <w:i/>
          <w:sz w:val="24"/>
          <w:szCs w:val="24"/>
          <w:lang w:eastAsia="hu-HU"/>
        </w:rPr>
      </w:pPr>
      <w:r w:rsidRPr="0002301B">
        <w:rPr>
          <w:rFonts w:ascii="Times New Roman" w:eastAsia="Times New Roman" w:hAnsi="Times New Roman" w:cs="Times New Roman"/>
          <w:color w:val="000000"/>
          <w:sz w:val="24"/>
          <w:szCs w:val="24"/>
          <w:lang w:eastAsia="hu-HU"/>
        </w:rPr>
        <w:t xml:space="preserve">Az ellenőr szerepel </w:t>
      </w:r>
      <w:r w:rsidRPr="0002301B">
        <w:rPr>
          <w:rFonts w:ascii="Times New Roman" w:eastAsia="Times New Roman" w:hAnsi="Times New Roman" w:cs="Times New Roman"/>
          <w:bCs/>
          <w:sz w:val="24"/>
          <w:szCs w:val="24"/>
          <w:lang w:eastAsia="hu-HU"/>
        </w:rPr>
        <w:t>a költségvetési szervnél belső ellenőrzési tevékenységet végzők nyilvántartásáról és kötelező szakmai továbbképzéséről, valamint a költségvetési szervek vezetőinek és gazdasági vezetőinek belső kontrollrendszer témájú továbbképzéséről</w:t>
      </w:r>
      <w:r w:rsidRPr="0002301B">
        <w:rPr>
          <w:rFonts w:ascii="Times New Roman" w:eastAsia="Times New Roman" w:hAnsi="Times New Roman" w:cs="Times New Roman"/>
          <w:color w:val="000000"/>
          <w:sz w:val="24"/>
          <w:szCs w:val="24"/>
          <w:lang w:eastAsia="hu-HU"/>
        </w:rPr>
        <w:t xml:space="preserve"> szóló </w:t>
      </w:r>
      <w:r w:rsidRPr="0002301B">
        <w:rPr>
          <w:rFonts w:ascii="Times New Roman" w:eastAsia="Times New Roman" w:hAnsi="Times New Roman" w:cs="Times New Roman"/>
          <w:sz w:val="24"/>
          <w:szCs w:val="24"/>
          <w:lang w:eastAsia="hu-HU"/>
        </w:rPr>
        <w:t>28/2011. (VIII. 3.) NGM rendelet</w:t>
      </w:r>
      <w:r w:rsidRPr="0002301B">
        <w:rPr>
          <w:rFonts w:ascii="Times New Roman" w:eastAsia="Times New Roman" w:hAnsi="Times New Roman" w:cs="Times New Roman"/>
          <w:color w:val="000000"/>
          <w:sz w:val="24"/>
          <w:szCs w:val="24"/>
          <w:lang w:eastAsia="hu-HU"/>
        </w:rPr>
        <w:t xml:space="preserve"> alapján elkészített központi nyilvántartásban.</w:t>
      </w: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bookmarkStart w:id="38" w:name="_Toc113959728"/>
      <w:bookmarkStart w:id="39" w:name="_Toc113959918"/>
      <w:bookmarkStart w:id="40" w:name="_Toc118257425"/>
      <w:r w:rsidRPr="0002301B">
        <w:rPr>
          <w:rFonts w:ascii="Times New Roman" w:eastAsia="Times New Roman" w:hAnsi="Times New Roman" w:cs="Times New Roman"/>
          <w:b/>
          <w:bCs/>
          <w:iCs/>
          <w:sz w:val="26"/>
          <w:szCs w:val="26"/>
          <w:lang w:eastAsia="hu-HU"/>
        </w:rPr>
        <w:t>6. Belső ellenőrök képzési terve</w:t>
      </w:r>
      <w:bookmarkEnd w:id="38"/>
      <w:bookmarkEnd w:id="39"/>
      <w:bookmarkEnd w:id="40"/>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képzési tervet a helyzetfelmérés alapján, évente kell elkészíteni. </w:t>
      </w:r>
    </w:p>
    <w:p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r w:rsidRPr="0002301B">
        <w:rPr>
          <w:rFonts w:ascii="Times New Roman" w:eastAsia="Times New Roman" w:hAnsi="Times New Roman" w:cs="Times New Roman"/>
          <w:sz w:val="24"/>
          <w:szCs w:val="24"/>
          <w:lang w:eastAsia="hu-HU"/>
        </w:rPr>
        <w:t xml:space="preserve">Az ellenőr esetében figyelembe kell venni </w:t>
      </w:r>
      <w:r w:rsidRPr="0002301B">
        <w:rPr>
          <w:rFonts w:ascii="Times New Roman" w:eastAsia="Times New Roman" w:hAnsi="Times New Roman" w:cs="Times New Roman"/>
          <w:bCs/>
          <w:sz w:val="24"/>
          <w:szCs w:val="24"/>
          <w:lang w:eastAsia="hu-HU"/>
        </w:rPr>
        <w:t>a költségvetési szervnél belső ellenőrzési tevékenységet végzők nyilvántartásáról és kötelező szakmai továbbképzéséről, valamint a költségvetési szervek vezetőinek és gazdasági vezetőinek belső kontrollrendszer témájú továbbképzéséről</w:t>
      </w:r>
      <w:r w:rsidRPr="0002301B">
        <w:rPr>
          <w:rFonts w:ascii="Times New Roman" w:eastAsia="Times New Roman" w:hAnsi="Times New Roman" w:cs="Times New Roman"/>
          <w:color w:val="000000"/>
          <w:sz w:val="24"/>
          <w:szCs w:val="24"/>
          <w:lang w:eastAsia="hu-HU"/>
        </w:rPr>
        <w:t xml:space="preserve"> szóló </w:t>
      </w:r>
      <w:r w:rsidRPr="0002301B">
        <w:rPr>
          <w:rFonts w:ascii="Times New Roman" w:eastAsia="Times New Roman" w:hAnsi="Times New Roman" w:cs="Times New Roman"/>
          <w:sz w:val="24"/>
          <w:szCs w:val="24"/>
          <w:lang w:eastAsia="hu-HU"/>
        </w:rPr>
        <w:t>28/2011. (VIII. 3.) NGM rendelet</w:t>
      </w:r>
      <w:r w:rsidRPr="0002301B">
        <w:rPr>
          <w:rFonts w:ascii="Times New Roman" w:eastAsia="Times New Roman" w:hAnsi="Times New Roman" w:cs="Times New Roman"/>
          <w:color w:val="000000"/>
          <w:sz w:val="24"/>
          <w:szCs w:val="24"/>
          <w:lang w:eastAsia="hu-HU"/>
        </w:rPr>
        <w:t xml:space="preserve"> 7.§-ban meghatározott képzési kötelezettséget. </w:t>
      </w:r>
    </w:p>
    <w:p w:rsidR="0002301B" w:rsidRPr="0002301B" w:rsidRDefault="0002301B" w:rsidP="0002301B">
      <w:pPr>
        <w:spacing w:after="120" w:line="240" w:lineRule="auto"/>
        <w:jc w:val="both"/>
        <w:rPr>
          <w:rFonts w:ascii="Times New Roman" w:eastAsia="Times New Roman" w:hAnsi="Times New Roman" w:cs="Times New Roman"/>
          <w:color w:val="000000"/>
          <w:sz w:val="24"/>
          <w:szCs w:val="24"/>
          <w:lang w:eastAsia="hu-HU"/>
        </w:rPr>
      </w:pPr>
    </w:p>
    <w:p w:rsidR="0002301B" w:rsidRPr="0002301B" w:rsidRDefault="0002301B" w:rsidP="0002301B">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color w:val="000000"/>
          <w:sz w:val="24"/>
          <w:szCs w:val="24"/>
          <w:lang w:eastAsia="hu-HU"/>
        </w:rPr>
        <w:t>A kötelező szakmai továbbképzés éves időszaka adott év február 1-től november 30-ig tart.</w:t>
      </w:r>
    </w:p>
    <w:p w:rsidR="0002301B" w:rsidRDefault="0002301B" w:rsidP="000C4B75">
      <w:pPr>
        <w:spacing w:after="12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feladatellátáshoz szükséges képzettség fenntartására és a folyamatos szakmai továbbképzésre kell helyezni a hangsúlyt, amely az éves képzési terv tartalmaz. </w:t>
      </w:r>
      <w:bookmarkStart w:id="41" w:name="_Toc113959729"/>
      <w:bookmarkStart w:id="42" w:name="_Toc113959919"/>
      <w:bookmarkStart w:id="43" w:name="_Toc118257426"/>
    </w:p>
    <w:p w:rsidR="000C4B75" w:rsidRPr="0002301B" w:rsidRDefault="000C4B75" w:rsidP="000C4B75">
      <w:pPr>
        <w:spacing w:after="12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rPr>
          <w:rFonts w:ascii="Times New Roman" w:eastAsia="Times New Roman" w:hAnsi="Times New Roman" w:cs="Times New Roman"/>
          <w:b/>
          <w:sz w:val="26"/>
          <w:szCs w:val="26"/>
          <w:lang w:eastAsia="hu-HU"/>
        </w:rPr>
      </w:pPr>
      <w:r w:rsidRPr="0002301B">
        <w:rPr>
          <w:rFonts w:ascii="Times New Roman" w:eastAsia="Times New Roman" w:hAnsi="Times New Roman" w:cs="Times New Roman"/>
          <w:b/>
          <w:sz w:val="26"/>
          <w:szCs w:val="26"/>
          <w:lang w:eastAsia="hu-HU"/>
        </w:rPr>
        <w:t>7. Az ellenőrzés tárgyi és információs igénye</w:t>
      </w:r>
    </w:p>
    <w:p w:rsidR="0002301B" w:rsidRPr="0002301B" w:rsidRDefault="0002301B" w:rsidP="0002301B">
      <w:pPr>
        <w:spacing w:after="120" w:line="240" w:lineRule="auto"/>
        <w:rPr>
          <w:rFonts w:ascii="Times New Roman" w:eastAsia="Times New Roman" w:hAnsi="Times New Roman" w:cs="Times New Roman"/>
          <w:sz w:val="24"/>
          <w:szCs w:val="24"/>
          <w:lang w:eastAsia="hu-HU"/>
        </w:rPr>
      </w:pPr>
    </w:p>
    <w:p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Tárgyi igények biztosítása: a megbízott ellenőr biztosítja a felszerelést és a vizsgálat elvégzéséhez a Hivatal biztosít helyet.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15"/>
        </w:num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Információs igények biztosítása:</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16"/>
        </w:numPr>
        <w:spacing w:after="0" w:line="240" w:lineRule="auto"/>
        <w:jc w:val="both"/>
        <w:rPr>
          <w:rFonts w:ascii="Times New Roman" w:eastAsia="Times New Roman" w:hAnsi="Times New Roman" w:cs="Times New Roman"/>
          <w:i/>
          <w:sz w:val="24"/>
          <w:szCs w:val="24"/>
          <w:lang w:eastAsia="hu-HU"/>
        </w:rPr>
      </w:pPr>
      <w:r w:rsidRPr="0002301B">
        <w:rPr>
          <w:rFonts w:ascii="Times New Roman" w:eastAsia="Times New Roman" w:hAnsi="Times New Roman" w:cs="Times New Roman"/>
          <w:i/>
          <w:sz w:val="24"/>
          <w:szCs w:val="24"/>
          <w:lang w:eastAsia="hu-HU"/>
        </w:rPr>
        <w:t>jogi háttér ismerete céljából:</w:t>
      </w:r>
      <w:r w:rsidRPr="0002301B">
        <w:rPr>
          <w:rFonts w:ascii="Times New Roman" w:eastAsia="Times New Roman" w:hAnsi="Times New Roman" w:cs="Times New Roman"/>
          <w:sz w:val="24"/>
          <w:szCs w:val="24"/>
          <w:lang w:eastAsia="hu-HU"/>
        </w:rPr>
        <w:t xml:space="preserve"> </w:t>
      </w:r>
      <w:r w:rsidR="000C4B75">
        <w:rPr>
          <w:rFonts w:ascii="Times New Roman" w:eastAsia="Times New Roman" w:hAnsi="Times New Roman" w:cs="Times New Roman"/>
          <w:sz w:val="24"/>
          <w:szCs w:val="24"/>
          <w:lang w:eastAsia="hu-HU"/>
        </w:rPr>
        <w:t>Nemzeti Jogszabálytár</w:t>
      </w:r>
      <w:r w:rsidRPr="0002301B">
        <w:rPr>
          <w:rFonts w:ascii="Times New Roman" w:eastAsia="Times New Roman" w:hAnsi="Times New Roman" w:cs="Times New Roman"/>
          <w:sz w:val="24"/>
          <w:szCs w:val="24"/>
          <w:lang w:eastAsia="hu-HU"/>
        </w:rPr>
        <w:t xml:space="preserve">, és az ellenőrzések során szükséges </w:t>
      </w:r>
      <w:proofErr w:type="gramStart"/>
      <w:r w:rsidRPr="0002301B">
        <w:rPr>
          <w:rFonts w:ascii="Times New Roman" w:eastAsia="Times New Roman" w:hAnsi="Times New Roman" w:cs="Times New Roman"/>
          <w:sz w:val="24"/>
          <w:szCs w:val="24"/>
          <w:lang w:eastAsia="hu-HU"/>
        </w:rPr>
        <w:t>információkat  a</w:t>
      </w:r>
      <w:proofErr w:type="gramEnd"/>
      <w:r w:rsidRPr="0002301B">
        <w:rPr>
          <w:rFonts w:ascii="Times New Roman" w:eastAsia="Times New Roman" w:hAnsi="Times New Roman" w:cs="Times New Roman"/>
          <w:sz w:val="24"/>
          <w:szCs w:val="24"/>
          <w:lang w:eastAsia="hu-HU"/>
        </w:rPr>
        <w:t xml:space="preserve"> vezetőkkel, dolgozókkal való konzultációkból, az általuk biztosított dokumentumokból ismerik meg az ellenőrök.</w:t>
      </w:r>
    </w:p>
    <w:p w:rsidR="000C4B75" w:rsidRPr="0002301B" w:rsidRDefault="0002301B" w:rsidP="000C4B75">
      <w:pPr>
        <w:numPr>
          <w:ilvl w:val="0"/>
          <w:numId w:val="16"/>
        </w:numPr>
        <w:spacing w:after="0" w:line="240" w:lineRule="auto"/>
        <w:jc w:val="both"/>
        <w:rPr>
          <w:rFonts w:ascii="Times New Roman" w:eastAsia="Times New Roman" w:hAnsi="Times New Roman" w:cs="Times New Roman"/>
          <w:i/>
          <w:sz w:val="26"/>
          <w:szCs w:val="26"/>
          <w:lang w:eastAsia="hu-HU"/>
        </w:rPr>
      </w:pPr>
      <w:r w:rsidRPr="0002301B">
        <w:rPr>
          <w:rFonts w:ascii="Times New Roman" w:eastAsia="Times New Roman" w:hAnsi="Times New Roman" w:cs="Times New Roman"/>
          <w:i/>
          <w:sz w:val="24"/>
          <w:szCs w:val="24"/>
          <w:lang w:eastAsia="hu-HU"/>
        </w:rPr>
        <w:t xml:space="preserve">egyéb információs igények: </w:t>
      </w:r>
      <w:r w:rsidRPr="0002301B">
        <w:rPr>
          <w:rFonts w:ascii="Times New Roman" w:eastAsia="Times New Roman" w:hAnsi="Times New Roman" w:cs="Times New Roman"/>
          <w:sz w:val="24"/>
          <w:szCs w:val="24"/>
          <w:lang w:eastAsia="hu-HU"/>
        </w:rPr>
        <w:t>Internet hozzáférési lehetőség és a BEMAFOR tagság</w:t>
      </w:r>
      <w:r w:rsidR="000C4B75">
        <w:rPr>
          <w:rFonts w:ascii="Times New Roman" w:eastAsia="Times New Roman" w:hAnsi="Times New Roman" w:cs="Times New Roman"/>
          <w:sz w:val="24"/>
          <w:szCs w:val="24"/>
          <w:lang w:eastAsia="hu-HU"/>
        </w:rPr>
        <w:t xml:space="preserve">, </w:t>
      </w:r>
      <w:r w:rsidR="000C4B75" w:rsidRPr="000C4B75">
        <w:rPr>
          <w:rFonts w:ascii="Times New Roman" w:eastAsia="Times New Roman" w:hAnsi="Times New Roman" w:cs="Times New Roman"/>
          <w:i/>
          <w:sz w:val="24"/>
          <w:szCs w:val="24"/>
          <w:lang w:eastAsia="hu-HU"/>
        </w:rPr>
        <w:t xml:space="preserve">Mérlegképes könyvelői szakmai továbbképzés </w:t>
      </w:r>
    </w:p>
    <w:p w:rsidR="0002301B" w:rsidRPr="0002301B" w:rsidRDefault="0002301B" w:rsidP="0002301B">
      <w:pPr>
        <w:keepNext/>
        <w:spacing w:before="240" w:after="60" w:line="240" w:lineRule="auto"/>
        <w:jc w:val="both"/>
        <w:outlineLvl w:val="1"/>
        <w:rPr>
          <w:rFonts w:ascii="Times New Roman" w:eastAsia="Times New Roman" w:hAnsi="Times New Roman" w:cs="Times New Roman"/>
          <w:bCs/>
          <w:iCs/>
          <w:sz w:val="24"/>
          <w:szCs w:val="24"/>
          <w:lang w:eastAsia="hu-HU"/>
        </w:rPr>
      </w:pPr>
      <w:r w:rsidRPr="0002301B">
        <w:rPr>
          <w:rFonts w:ascii="Times New Roman" w:eastAsia="Times New Roman" w:hAnsi="Times New Roman" w:cs="Times New Roman"/>
          <w:bCs/>
          <w:iCs/>
          <w:sz w:val="24"/>
          <w:szCs w:val="24"/>
          <w:lang w:eastAsia="hu-HU"/>
        </w:rPr>
        <w:t xml:space="preserve">BEMAFOR internetes fórum, melyet Magyarországon, az államháztartási belső ellenőrzési tevékenységet végzők egyik információs csatornája. A fórum célja, hogy első kézből értesüljenek a belső ellenőrök a jogszabály-módosításokról, véleményezhessék az egyes </w:t>
      </w:r>
      <w:r w:rsidRPr="0002301B">
        <w:rPr>
          <w:rFonts w:ascii="Times New Roman" w:eastAsia="Times New Roman" w:hAnsi="Times New Roman" w:cs="Times New Roman"/>
          <w:bCs/>
          <w:iCs/>
          <w:sz w:val="24"/>
          <w:szCs w:val="24"/>
          <w:lang w:eastAsia="hu-HU"/>
        </w:rPr>
        <w:lastRenderedPageBreak/>
        <w:t xml:space="preserve">módszertani segédleteket, emellett személyesen és/vagy a létrehozott internetes fórumon megoszthassák egymással és a Nemzetgazdasági Minisztériummal véleményüket, tapasztalataikat, a legjobb gyakorlatokat. </w:t>
      </w: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Cs/>
          <w:sz w:val="26"/>
          <w:szCs w:val="26"/>
          <w:lang w:eastAsia="hu-HU"/>
        </w:rPr>
      </w:pPr>
      <w:r w:rsidRPr="0002301B">
        <w:rPr>
          <w:rFonts w:ascii="Times New Roman" w:eastAsia="Times New Roman" w:hAnsi="Times New Roman" w:cs="Times New Roman"/>
          <w:b/>
          <w:bCs/>
          <w:iCs/>
          <w:sz w:val="26"/>
          <w:szCs w:val="26"/>
          <w:lang w:eastAsia="hu-HU"/>
        </w:rPr>
        <w:t xml:space="preserve">8. Költségvetési </w:t>
      </w:r>
      <w:proofErr w:type="spellStart"/>
      <w:r w:rsidRPr="0002301B">
        <w:rPr>
          <w:rFonts w:ascii="Times New Roman" w:eastAsia="Times New Roman" w:hAnsi="Times New Roman" w:cs="Times New Roman"/>
          <w:b/>
          <w:bCs/>
          <w:iCs/>
          <w:sz w:val="26"/>
          <w:szCs w:val="26"/>
          <w:lang w:eastAsia="hu-HU"/>
        </w:rPr>
        <w:t>szervenkénti</w:t>
      </w:r>
      <w:proofErr w:type="spellEnd"/>
      <w:r w:rsidRPr="0002301B">
        <w:rPr>
          <w:rFonts w:ascii="Times New Roman" w:eastAsia="Times New Roman" w:hAnsi="Times New Roman" w:cs="Times New Roman"/>
          <w:b/>
          <w:bCs/>
          <w:iCs/>
          <w:sz w:val="26"/>
          <w:szCs w:val="26"/>
          <w:lang w:eastAsia="hu-HU"/>
        </w:rPr>
        <w:t xml:space="preserve"> sajátosságok</w:t>
      </w:r>
      <w:bookmarkEnd w:id="41"/>
      <w:bookmarkEnd w:id="42"/>
      <w:bookmarkEnd w:id="43"/>
    </w:p>
    <w:p w:rsidR="0002301B" w:rsidRPr="0002301B" w:rsidRDefault="0002301B" w:rsidP="0002301B">
      <w:pPr>
        <w:spacing w:after="0" w:line="240" w:lineRule="auto"/>
        <w:jc w:val="both"/>
        <w:rPr>
          <w:rFonts w:ascii="Times New Roman" w:eastAsia="Times New Roman" w:hAnsi="Times New Roman" w:cs="Times New Roman"/>
          <w:b/>
          <w:sz w:val="20"/>
          <w:szCs w:val="20"/>
          <w:u w:val="single"/>
          <w:lang w:eastAsia="hu-HU"/>
        </w:rPr>
      </w:pPr>
    </w:p>
    <w:p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Az érintett költségvetési </w:t>
      </w:r>
      <w:proofErr w:type="gramStart"/>
      <w:r w:rsidRPr="0002301B">
        <w:rPr>
          <w:rFonts w:ascii="Times New Roman" w:eastAsia="Times New Roman" w:hAnsi="Times New Roman" w:cs="Times New Roman"/>
          <w:sz w:val="24"/>
          <w:szCs w:val="24"/>
          <w:u w:val="single"/>
          <w:lang w:eastAsia="hu-HU"/>
        </w:rPr>
        <w:t>szervek  vizsgálatának</w:t>
      </w:r>
      <w:proofErr w:type="gramEnd"/>
      <w:r w:rsidRPr="0002301B">
        <w:rPr>
          <w:rFonts w:ascii="Times New Roman" w:eastAsia="Times New Roman" w:hAnsi="Times New Roman" w:cs="Times New Roman"/>
          <w:sz w:val="24"/>
          <w:szCs w:val="24"/>
          <w:u w:val="single"/>
          <w:lang w:eastAsia="hu-HU"/>
        </w:rPr>
        <w:t xml:space="preserve"> célja:</w:t>
      </w:r>
    </w:p>
    <w:p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korábbi vizsgálati dokumentumok figyelembe vétele mellett értékelni a belső irányítási, szabályozási és ellenőrzési rendszert a szabályszerűség, szabályozottság, gazdaságosság, hatékonyság és eredményesség ellenőrzésén keresztül.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Megvizsgálandó, hogy az érvényben lévő szabályzatok a jogszabályi előírásoknak és a helyi szervezeti sajátosságoknak megfelelően teljes körűen lefedik-e a pénzügyi, gazdasági, szakmai folyamatokat?</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Biztosított-e a működés, gazdálkodás szabályszerűségi feltételrendszere? A feladat végrehajtás a szabályzatokkal összhangban, s a folyamatok dokumentálásával valósul-e meg?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Megfelelő mélységben és részletességgel került-e kiépítésre a pénzügyi, gazdálkodási és számviteli bizonylati alátámasztottság megvalósításának kontrollmechanizmusa, az kellően dokumentált-e?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munkaköri leírásaiba beépítésre kerültek-e a szakági és a pénzügyi-gazdasági folyamatok ellenőrzési nyomvonalainak vonatkozó ellenőrzési pontjai?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munkaerővel való gazdálkodás megfelel-e a jogszabályi előírásoknak, a belső szabályzatokban, illetve intézkedésekben foglaltaknak?</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egyes munkakörökhöz kapcsolódó – képesítési előírásoknak való megfelelés a személyi állományt alkotó egyének esetében – személyre szólóan fennáll-e, illetőleg szükség esetén meghatározásra került-e az előírt szakmai képesítés határidőhöz kötött megszerzése?</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egyes munkaköröket betöltő köztisztviselők és közalkalmazottak besorolása a KTTV és a KJT előírásai szerint valósult-e meg a végzettség és gyakorlati idő függvényében, a besorolási bérmegállapítás ennek megfelel-e?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köztisztviselők és közalkalmazottak munkavégzésének értékelési, minősítési rendszere megfelelően működik-e, alkalmas-e arra, hogy az egyén fejlődését, az intézményi feladatellátás színvonalának javítását elősegítse?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Az ágazati feladatellátás szervezeti keretei, kiépítettségi rendszere megfelelően illeszkedik-e a szakmai és hatékonysági szempontok érvényesüléséhez?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beszámoló adatainak alátámasztottsága megfelelő-e?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Biztosított-e a vagyon megőrzése, gyarapítása, a pénzügyi egyensúly, ennek van-e alárendelve a költségvetési kiadási arányok kialakítása (működési-, fenntartási- és felhalmozási), milyen intézkedések szolgálják ezt?</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költségvetés tervezése (s ezt követően a költségvetési rendeletalkotás) az államháztartási törvény, a költségvetési törvény és a végrehajtási kormányrendeletek előírásainak megfelelő-e tartalmi, szerkezeti vonatkozásban, elsődlegesen a kiemelt előirányzatok tervezése, felhasználása terén?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végrehajtott előirányzat módosítások pénzügyi számításokkal való megalapozása megtörtént-e?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korábbi belső ellenőri vizsgálatok ajánlásai alapján hozott vezetői intézkedések a szabályozásban, végrehajtásban, pénzügyi lebonyolításban, beszámolás megalapozásában milyen változtatásokat, finomításokat eredményeztek?</w:t>
      </w:r>
    </w:p>
    <w:p w:rsidR="0002301B" w:rsidRPr="0002301B" w:rsidRDefault="0002301B" w:rsidP="0002301B">
      <w:pPr>
        <w:spacing w:after="0" w:line="240" w:lineRule="auto"/>
        <w:ind w:left="3420" w:hanging="3420"/>
        <w:jc w:val="both"/>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ellenőrizendő folyamatokat, az ellenőrzés célját, a kockázati tényezőket és az ellenőrzés típusát az ellenőrzési szempontok című melléklet tartalmazza.</w:t>
      </w: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rPr>
          <w:rFonts w:ascii="Times New Roman" w:eastAsia="Times New Roman" w:hAnsi="Times New Roman" w:cs="Times New Roman"/>
          <w:sz w:val="24"/>
          <w:szCs w:val="24"/>
          <w:lang w:eastAsia="hu-HU"/>
        </w:rPr>
      </w:pPr>
      <w:bookmarkStart w:id="44" w:name="_Toc113959738"/>
      <w:bookmarkStart w:id="45" w:name="_Toc113959928"/>
      <w:bookmarkStart w:id="46" w:name="_Toc118257435"/>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stratégiai ellenőrzési terv a költségvetési szervek vezetőinek véleménye, javaslata figyelembevételével készült.</w:t>
      </w:r>
    </w:p>
    <w:p w:rsidR="0002301B" w:rsidRPr="0002301B" w:rsidRDefault="0002301B" w:rsidP="0002301B">
      <w:pPr>
        <w:keepNext/>
        <w:spacing w:before="240" w:after="60" w:line="240" w:lineRule="auto"/>
        <w:jc w:val="both"/>
        <w:outlineLvl w:val="1"/>
        <w:rPr>
          <w:rFonts w:ascii="Times New Roman" w:eastAsia="Times New Roman" w:hAnsi="Times New Roman" w:cs="Times New Roman"/>
          <w:b/>
          <w:bCs/>
          <w:i/>
          <w:iCs/>
          <w:sz w:val="26"/>
          <w:szCs w:val="26"/>
          <w:lang w:eastAsia="hu-HU"/>
        </w:rPr>
      </w:pPr>
      <w:bookmarkStart w:id="47" w:name="_Toc113959740"/>
      <w:bookmarkStart w:id="48" w:name="_Toc113959930"/>
      <w:bookmarkStart w:id="49" w:name="_Toc118257437"/>
      <w:bookmarkEnd w:id="44"/>
      <w:bookmarkEnd w:id="45"/>
      <w:bookmarkEnd w:id="46"/>
      <w:r w:rsidRPr="0002301B">
        <w:rPr>
          <w:rFonts w:ascii="Times New Roman" w:eastAsia="Times New Roman" w:hAnsi="Times New Roman" w:cs="Times New Roman"/>
          <w:b/>
          <w:bCs/>
          <w:i/>
          <w:iCs/>
          <w:sz w:val="26"/>
          <w:szCs w:val="26"/>
          <w:lang w:eastAsia="hu-HU"/>
        </w:rPr>
        <w:t>A BELSŐ ELLENŐRZÉS PRIORITÁSI TERÜLETEI</w:t>
      </w:r>
      <w:bookmarkEnd w:id="47"/>
      <w:bookmarkEnd w:id="48"/>
      <w:bookmarkEnd w:id="49"/>
      <w:r w:rsidRPr="0002301B">
        <w:rPr>
          <w:rFonts w:ascii="Times New Roman" w:eastAsia="Times New Roman" w:hAnsi="Times New Roman" w:cs="Times New Roman"/>
          <w:b/>
          <w:bCs/>
          <w:i/>
          <w:iCs/>
          <w:sz w:val="26"/>
          <w:szCs w:val="26"/>
          <w:lang w:eastAsia="hu-HU"/>
        </w:rPr>
        <w:t xml:space="preserve"> és GYAKORISÁGA</w:t>
      </w:r>
    </w:p>
    <w:p w:rsidR="0002301B" w:rsidRPr="0002301B" w:rsidRDefault="0002301B" w:rsidP="0002301B">
      <w:pPr>
        <w:spacing w:after="0" w:line="240" w:lineRule="auto"/>
        <w:jc w:val="both"/>
        <w:rPr>
          <w:rFonts w:ascii="Times New Roman" w:eastAsia="Times New Roman" w:hAnsi="Times New Roman" w:cs="Times New Roman"/>
          <w:sz w:val="20"/>
          <w:szCs w:val="20"/>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folyamatok meghatározásánál figyelembevételre kerülnek az önkormányzati felső vezetés célkitűzései.</w:t>
      </w:r>
    </w:p>
    <w:p w:rsidR="0002301B" w:rsidRPr="0002301B" w:rsidRDefault="0002301B" w:rsidP="0002301B">
      <w:pPr>
        <w:spacing w:after="0" w:line="240" w:lineRule="auto"/>
        <w:jc w:val="both"/>
        <w:rPr>
          <w:rFonts w:ascii="Times New Roman" w:eastAsia="Times New Roman" w:hAnsi="Times New Roman" w:cs="Times New Roman"/>
          <w:b/>
          <w:sz w:val="24"/>
          <w:szCs w:val="24"/>
          <w:lang w:eastAsia="hu-HU"/>
        </w:rPr>
      </w:pPr>
    </w:p>
    <w:p w:rsidR="0002301B" w:rsidRPr="0002301B" w:rsidRDefault="0002301B" w:rsidP="0002301B">
      <w:pPr>
        <w:spacing w:after="0" w:line="240" w:lineRule="auto"/>
        <w:ind w:right="150" w:firstLine="240"/>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Magyarország helyi önkormányzatairól szóló 2011. évi CLXXXIX. törvény 119. § (3)-(4) bekezdései szerint </w:t>
      </w:r>
      <w:proofErr w:type="gramStart"/>
      <w:r w:rsidRPr="0002301B">
        <w:rPr>
          <w:rFonts w:ascii="Times New Roman" w:eastAsia="Times New Roman" w:hAnsi="Times New Roman" w:cs="Times New Roman"/>
          <w:sz w:val="24"/>
          <w:szCs w:val="24"/>
          <w:lang w:eastAsia="hu-HU"/>
        </w:rPr>
        <w:t>„ A</w:t>
      </w:r>
      <w:proofErr w:type="gramEnd"/>
      <w:r w:rsidRPr="0002301B">
        <w:rPr>
          <w:rFonts w:ascii="Times New Roman" w:eastAsia="Times New Roman" w:hAnsi="Times New Roman" w:cs="Times New Roman"/>
          <w:sz w:val="24"/>
          <w:szCs w:val="24"/>
          <w:lang w:eastAsia="hu-HU"/>
        </w:rPr>
        <w:t xml:space="preserve"> jegyző köteles - a jogszabályok alapján meghatározott - belső kontrollrendszert működtetni, amely biztosítja a helyi önkormányzat rendelkezésére álló források szabályszerű, gazdaságos, hatékony és eredményes felhasználását. A jegyző köteles gondoskodni - a belső kontrollrendszeren belül - a belső ellenőrzés működtetéséről az államháztartásért felelős miniszter által közzétett módszertani útmutatók és a nemzetközi belső ellenőrzési standardok figyelembevételével. A helyi önkormányzat belső ellenőrzése keretében gondoskodni kell a felügyelt költségvetési szervek ellenőrzéséről is.”</w:t>
      </w:r>
    </w:p>
    <w:p w:rsidR="0002301B" w:rsidRPr="0002301B" w:rsidRDefault="0002301B" w:rsidP="0002301B">
      <w:pPr>
        <w:spacing w:after="0" w:line="240" w:lineRule="auto"/>
        <w:ind w:left="150" w:right="150" w:firstLine="240"/>
        <w:jc w:val="both"/>
        <w:rPr>
          <w:rFonts w:ascii="Times New Roman" w:eastAsia="Times New Roman" w:hAnsi="Times New Roman" w:cs="Times New Roman"/>
          <w:sz w:val="20"/>
          <w:szCs w:val="20"/>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A belső ellenőrzési vezető a jegyző érdekében és a saját felelősségi körében jár el. </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belső ellenőrzési feladat végrehajtását olyan eljárásokkal kell megvalósítani, amelyek a belső ellenőrzési tevékenység érdekeltjei számára elfogadható szintű biztosítékokat nyújtanak arra nézve, hogy</w:t>
      </w:r>
    </w:p>
    <w:p w:rsidR="0002301B" w:rsidRPr="0002301B" w:rsidRDefault="0002301B" w:rsidP="0002301B">
      <w:pPr>
        <w:numPr>
          <w:ilvl w:val="0"/>
          <w:numId w:val="2"/>
        </w:numPr>
        <w:tabs>
          <w:tab w:val="num" w:pos="851"/>
        </w:tabs>
        <w:spacing w:after="0" w:line="240" w:lineRule="auto"/>
        <w:ind w:left="851" w:hanging="142"/>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ellenőrzési tevékenységet a chartában foglaltaknak megfelelően végzik, amely összhangban van a belső ellenőrzési szakma gyakorlati standardjaival és az etikai kódexszel.</w:t>
      </w:r>
    </w:p>
    <w:p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hatékonyan és eredményesen működik</w:t>
      </w:r>
    </w:p>
    <w:p w:rsidR="0002301B" w:rsidRPr="0002301B" w:rsidRDefault="0002301B" w:rsidP="0002301B">
      <w:pPr>
        <w:numPr>
          <w:ilvl w:val="0"/>
          <w:numId w:val="2"/>
        </w:numPr>
        <w:tabs>
          <w:tab w:val="num" w:pos="709"/>
        </w:tabs>
        <w:spacing w:after="0" w:line="240" w:lineRule="auto"/>
        <w:ind w:left="709"/>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az önkormányzatok számára értéket ad és javítja a hozzájuk tartozó szervezetek működését.</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keepNext/>
        <w:spacing w:before="240" w:after="60" w:line="240" w:lineRule="auto"/>
        <w:jc w:val="both"/>
        <w:outlineLvl w:val="2"/>
        <w:rPr>
          <w:rFonts w:ascii="Times New Roman" w:eastAsia="Times New Roman" w:hAnsi="Times New Roman" w:cs="Times New Roman"/>
          <w:bCs/>
          <w:sz w:val="24"/>
          <w:szCs w:val="24"/>
          <w:lang w:eastAsia="hu-HU"/>
        </w:rPr>
      </w:pPr>
      <w:bookmarkStart w:id="50" w:name="_Toc113959747"/>
      <w:bookmarkStart w:id="51" w:name="_Toc113959937"/>
      <w:bookmarkStart w:id="52" w:name="_Toc118257444"/>
      <w:r w:rsidRPr="0002301B">
        <w:rPr>
          <w:rFonts w:ascii="Times New Roman" w:eastAsia="Times New Roman" w:hAnsi="Times New Roman" w:cs="Times New Roman"/>
          <w:bCs/>
          <w:sz w:val="24"/>
          <w:szCs w:val="24"/>
          <w:lang w:eastAsia="hu-HU"/>
        </w:rPr>
        <w:t>A belső ellenőrzésre kötelezettségeket előíró jogszabályokból eredő feladatok</w:t>
      </w:r>
      <w:bookmarkEnd w:id="50"/>
      <w:bookmarkEnd w:id="51"/>
      <w:bookmarkEnd w:id="52"/>
      <w:r w:rsidRPr="0002301B">
        <w:rPr>
          <w:rFonts w:ascii="Times New Roman" w:eastAsia="Times New Roman" w:hAnsi="Times New Roman" w:cs="Times New Roman"/>
          <w:bCs/>
          <w:sz w:val="24"/>
          <w:szCs w:val="24"/>
          <w:lang w:eastAsia="hu-HU"/>
        </w:rPr>
        <w:t xml:space="preserve">at az </w:t>
      </w:r>
    </w:p>
    <w:p w:rsidR="0002301B" w:rsidRPr="0002301B" w:rsidRDefault="0002301B" w:rsidP="0002301B">
      <w:pPr>
        <w:spacing w:after="0" w:line="240" w:lineRule="auto"/>
        <w:jc w:val="both"/>
        <w:rPr>
          <w:rFonts w:ascii="Times New Roman" w:eastAsia="Times New Roman" w:hAnsi="Times New Roman" w:cs="Times New Roman"/>
          <w:sz w:val="24"/>
          <w:szCs w:val="24"/>
          <w:u w:val="single"/>
          <w:lang w:eastAsia="hu-HU"/>
        </w:rPr>
      </w:pPr>
      <w:bookmarkStart w:id="53" w:name="_Toc113959748"/>
      <w:r w:rsidRPr="0002301B">
        <w:rPr>
          <w:rFonts w:ascii="Times New Roman" w:eastAsia="Times New Roman" w:hAnsi="Times New Roman" w:cs="Times New Roman"/>
          <w:sz w:val="24"/>
          <w:szCs w:val="24"/>
          <w:u w:val="single"/>
          <w:lang w:eastAsia="hu-HU"/>
        </w:rPr>
        <w:t>a) Az Áht. vonatkozó előírásai:</w:t>
      </w:r>
      <w:bookmarkEnd w:id="53"/>
    </w:p>
    <w:p w:rsidR="0002301B" w:rsidRPr="0002301B" w:rsidRDefault="0002301B" w:rsidP="0002301B">
      <w:pPr>
        <w:autoSpaceDE w:val="0"/>
        <w:autoSpaceDN w:val="0"/>
        <w:adjustRightInd w:val="0"/>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xml:space="preserve">- A belső ellenőr bizonyosságot adó és tanácsadó tevékenysége keretében a jogszabályoknak és belső szabályzatoknak való megfelelést, a tervezést, gazdálkodást, és a közfeladatok ellátását vizsgálva megállapításokat és javaslatokat fogalmaz meg a költségvetési szerv vezetője részére. </w:t>
      </w:r>
    </w:p>
    <w:p w:rsidR="0002301B" w:rsidRPr="0002301B" w:rsidRDefault="0002301B" w:rsidP="0002301B">
      <w:pPr>
        <w:spacing w:after="0" w:line="240" w:lineRule="auto"/>
        <w:ind w:left="705"/>
        <w:rPr>
          <w:rFonts w:ascii="Times New Roman" w:eastAsia="Times New Roman" w:hAnsi="Times New Roman" w:cs="Times New Roman"/>
          <w:sz w:val="24"/>
          <w:szCs w:val="24"/>
          <w:lang w:eastAsia="hu-HU"/>
        </w:rPr>
      </w:pPr>
    </w:p>
    <w:p w:rsidR="0002301B" w:rsidRPr="0002301B" w:rsidRDefault="0002301B" w:rsidP="0002301B">
      <w:p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b) 370/2011. (XII.31.) Korm. rendeletből: </w:t>
      </w:r>
    </w:p>
    <w:p w:rsidR="0002301B" w:rsidRPr="0002301B" w:rsidRDefault="0002301B" w:rsidP="0002301B">
      <w:pPr>
        <w:spacing w:after="0" w:line="240" w:lineRule="auto"/>
        <w:rPr>
          <w:rFonts w:ascii="Times New Roman" w:eastAsia="Times New Roman" w:hAnsi="Times New Roman" w:cs="Times New Roman"/>
          <w:sz w:val="24"/>
          <w:szCs w:val="24"/>
          <w:lang w:eastAsia="hu-HU"/>
        </w:rPr>
      </w:pP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b/>
          <w:bCs/>
          <w:sz w:val="24"/>
          <w:szCs w:val="24"/>
          <w:lang w:eastAsia="hu-HU"/>
        </w:rPr>
        <w:t xml:space="preserve"> </w:t>
      </w:r>
      <w:r w:rsidRPr="0002301B">
        <w:rPr>
          <w:rFonts w:ascii="Times New Roman" w:eastAsia="Times New Roman" w:hAnsi="Times New Roman" w:cs="Times New Roman"/>
          <w:sz w:val="24"/>
          <w:szCs w:val="24"/>
          <w:lang w:eastAsia="hu-HU"/>
        </w:rPr>
        <w:t>-  A belső ellenőrzés tevékenysége kiterjed az adott szervezet minden tevékenységére, különösen a költségvetési bevételek és kiadások tervezésének, felhasználásának és elszámolásának, valamint az eszközökkel és forrásokkal való gazdálkodásnak a vizsgálatára.</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  A belső ellenőrzés bizonyosságot adó tevékenysége körében ellátandó feladata:</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elemezni, vizsgálni és értékelni a belső kontrollrendszerek kiépítésének, működésének jogszabályoknak és szabályzatoknak való megfelelését, valamint működésének gazdaságosságát, hatékonyságát és eredményességét;</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b) </w:t>
      </w:r>
      <w:r w:rsidRPr="0002301B">
        <w:rPr>
          <w:rFonts w:ascii="Times New Roman" w:eastAsia="Times New Roman" w:hAnsi="Times New Roman" w:cs="Times New Roman"/>
          <w:sz w:val="24"/>
          <w:szCs w:val="24"/>
          <w:lang w:eastAsia="hu-HU"/>
        </w:rPr>
        <w:t>elemezni, vizsgálni a rendelkezésre álló erőforrásokkal való gazdálkodást, a vagyon megóvását és gyarapítását, valamint az elszámolások megfelelőségét, a beszámolók valódiságát;</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-A tanácsadó tevékenység keretében ellátható feladatok lehetnek különösen:</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a) </w:t>
      </w:r>
      <w:r w:rsidRPr="0002301B">
        <w:rPr>
          <w:rFonts w:ascii="Times New Roman" w:eastAsia="Times New Roman" w:hAnsi="Times New Roman" w:cs="Times New Roman"/>
          <w:sz w:val="24"/>
          <w:szCs w:val="24"/>
          <w:lang w:eastAsia="hu-HU"/>
        </w:rPr>
        <w:t>vezetők támogatása az egyes megoldási lehetőségek elemzésével, értékelésével, vizsgálatával, kockázatának becslésével;</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lastRenderedPageBreak/>
        <w:t xml:space="preserve">b) </w:t>
      </w:r>
      <w:r w:rsidRPr="0002301B">
        <w:rPr>
          <w:rFonts w:ascii="Times New Roman" w:eastAsia="Times New Roman" w:hAnsi="Times New Roman" w:cs="Times New Roman"/>
          <w:sz w:val="24"/>
          <w:szCs w:val="24"/>
          <w:lang w:eastAsia="hu-HU"/>
        </w:rPr>
        <w:t xml:space="preserve">pénzügyi, tárgyi, informatikai és humánerőforrás-kapacitásokkal való </w:t>
      </w:r>
      <w:proofErr w:type="spellStart"/>
      <w:r w:rsidRPr="0002301B">
        <w:rPr>
          <w:rFonts w:ascii="Times New Roman" w:eastAsia="Times New Roman" w:hAnsi="Times New Roman" w:cs="Times New Roman"/>
          <w:sz w:val="24"/>
          <w:szCs w:val="24"/>
          <w:lang w:eastAsia="hu-HU"/>
        </w:rPr>
        <w:t>ésszerűbb</w:t>
      </w:r>
      <w:proofErr w:type="spellEnd"/>
      <w:r w:rsidRPr="0002301B">
        <w:rPr>
          <w:rFonts w:ascii="Times New Roman" w:eastAsia="Times New Roman" w:hAnsi="Times New Roman" w:cs="Times New Roman"/>
          <w:sz w:val="24"/>
          <w:szCs w:val="24"/>
          <w:lang w:eastAsia="hu-HU"/>
        </w:rPr>
        <w:t xml:space="preserve"> és hatékonyabb gazdálkodásra irányuló tanácsadás;</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c) </w:t>
      </w:r>
      <w:r w:rsidRPr="0002301B">
        <w:rPr>
          <w:rFonts w:ascii="Times New Roman" w:eastAsia="Times New Roman" w:hAnsi="Times New Roman" w:cs="Times New Roman"/>
          <w:sz w:val="24"/>
          <w:szCs w:val="24"/>
          <w:lang w:eastAsia="hu-HU"/>
        </w:rPr>
        <w:t>a vezetőség szakértői támogatása a kockázatkezelési és szabálytalanságkezelési rendszerek és a teljesítménymenedzsment rendszer kialakításában, folyamatos továbbfejlesztésében;</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d) </w:t>
      </w:r>
      <w:r w:rsidRPr="0002301B">
        <w:rPr>
          <w:rFonts w:ascii="Times New Roman" w:eastAsia="Times New Roman" w:hAnsi="Times New Roman" w:cs="Times New Roman"/>
          <w:sz w:val="24"/>
          <w:szCs w:val="24"/>
          <w:lang w:eastAsia="hu-HU"/>
        </w:rPr>
        <w:t>tanácsadás a szervezeti struktúrák racionalizálása, a változásmenedzsment területén;</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e) </w:t>
      </w:r>
      <w:r w:rsidRPr="0002301B">
        <w:rPr>
          <w:rFonts w:ascii="Times New Roman" w:eastAsia="Times New Roman" w:hAnsi="Times New Roman" w:cs="Times New Roman"/>
          <w:sz w:val="24"/>
          <w:szCs w:val="24"/>
          <w:lang w:eastAsia="hu-HU"/>
        </w:rPr>
        <w:t>konzultáció és tanácsadás a vezetés részére a szervezeti stratégia elkészítésében;</w:t>
      </w:r>
    </w:p>
    <w:p w:rsidR="0002301B" w:rsidRPr="0002301B" w:rsidRDefault="0002301B" w:rsidP="0002301B">
      <w:pPr>
        <w:spacing w:after="0" w:line="240" w:lineRule="auto"/>
        <w:ind w:firstLine="204"/>
        <w:jc w:val="both"/>
        <w:rPr>
          <w:rFonts w:ascii="Times New Roman" w:eastAsia="Times New Roman" w:hAnsi="Times New Roman" w:cs="Times New Roman"/>
          <w:sz w:val="24"/>
          <w:szCs w:val="24"/>
          <w:lang w:eastAsia="hu-HU"/>
        </w:rPr>
      </w:pPr>
      <w:r w:rsidRPr="0002301B">
        <w:rPr>
          <w:rFonts w:ascii="Times New Roman" w:eastAsia="Times New Roman" w:hAnsi="Times New Roman" w:cs="Times New Roman"/>
          <w:i/>
          <w:iCs/>
          <w:sz w:val="24"/>
          <w:szCs w:val="24"/>
          <w:lang w:eastAsia="hu-HU"/>
        </w:rPr>
        <w:t xml:space="preserve">f) </w:t>
      </w:r>
      <w:r w:rsidRPr="0002301B">
        <w:rPr>
          <w:rFonts w:ascii="Times New Roman" w:eastAsia="Times New Roman" w:hAnsi="Times New Roman" w:cs="Times New Roman"/>
          <w:sz w:val="24"/>
          <w:szCs w:val="24"/>
          <w:lang w:eastAsia="hu-HU"/>
        </w:rPr>
        <w:t>javaslatok megfogalmazása a költségvetési szerv működése eredményességének növelése és a belső kontrollrendszerek javítása, továbbfejlesztése érdekében, a költségvetési szerv belső szabályzatainak tartalmát, szerkezetét illetően.</w:t>
      </w: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Belső ellenőrzési kézikönyv elkészítése</w:t>
      </w:r>
    </w:p>
    <w:p w:rsidR="0002301B" w:rsidRPr="0002301B" w:rsidRDefault="0002301B" w:rsidP="0002301B">
      <w:pPr>
        <w:numPr>
          <w:ilvl w:val="0"/>
          <w:numId w:val="16"/>
        </w:numPr>
        <w:spacing w:after="0" w:line="240" w:lineRule="auto"/>
        <w:rPr>
          <w:rFonts w:ascii="Times New Roman" w:eastAsia="Times New Roman" w:hAnsi="Times New Roman" w:cs="Times New Roman"/>
          <w:sz w:val="24"/>
          <w:szCs w:val="24"/>
          <w:lang w:eastAsia="hu-HU"/>
        </w:rPr>
      </w:pPr>
      <w:r w:rsidRPr="0002301B">
        <w:rPr>
          <w:rFonts w:ascii="Times New Roman" w:eastAsia="Times New Roman" w:hAnsi="Times New Roman" w:cs="Times New Roman"/>
          <w:sz w:val="24"/>
          <w:szCs w:val="24"/>
          <w:lang w:eastAsia="hu-HU"/>
        </w:rPr>
        <w:t>Kockázatelemzéssel alátámasztott stratégiai és éves ellenőrzési tervek összeállítása.</w:t>
      </w:r>
    </w:p>
    <w:p w:rsidR="0002301B" w:rsidRPr="0002301B" w:rsidRDefault="0002301B" w:rsidP="0002301B">
      <w:pPr>
        <w:spacing w:after="0" w:line="240" w:lineRule="auto"/>
        <w:rPr>
          <w:rFonts w:ascii="Times New Roman" w:eastAsia="Times New Roman" w:hAnsi="Times New Roman" w:cs="Times New Roman"/>
          <w:sz w:val="24"/>
          <w:szCs w:val="24"/>
          <w:lang w:eastAsia="hu-HU"/>
        </w:rPr>
      </w:pPr>
    </w:p>
    <w:p w:rsidR="0002301B" w:rsidRPr="0002301B" w:rsidRDefault="0002301B" w:rsidP="0002301B">
      <w:pPr>
        <w:numPr>
          <w:ilvl w:val="0"/>
          <w:numId w:val="15"/>
        </w:numPr>
        <w:spacing w:after="0" w:line="240" w:lineRule="auto"/>
        <w:rPr>
          <w:rFonts w:ascii="Times New Roman" w:eastAsia="Times New Roman" w:hAnsi="Times New Roman" w:cs="Times New Roman"/>
          <w:sz w:val="24"/>
          <w:szCs w:val="24"/>
          <w:u w:val="single"/>
          <w:lang w:eastAsia="hu-HU"/>
        </w:rPr>
      </w:pPr>
      <w:r w:rsidRPr="0002301B">
        <w:rPr>
          <w:rFonts w:ascii="Times New Roman" w:eastAsia="Times New Roman" w:hAnsi="Times New Roman" w:cs="Times New Roman"/>
          <w:sz w:val="24"/>
          <w:szCs w:val="24"/>
          <w:u w:val="single"/>
          <w:lang w:eastAsia="hu-HU"/>
        </w:rPr>
        <w:t xml:space="preserve">a 2012. évi Magyarországi államháztartási belső ellenőrzési standardokkal. </w:t>
      </w:r>
    </w:p>
    <w:p w:rsidR="0002301B" w:rsidRPr="0002301B" w:rsidRDefault="0002301B" w:rsidP="0002301B">
      <w:pPr>
        <w:spacing w:after="0" w:line="240" w:lineRule="auto"/>
        <w:ind w:left="360"/>
        <w:rPr>
          <w:rFonts w:ascii="Times New Roman" w:eastAsia="Times New Roman" w:hAnsi="Times New Roman" w:cs="Times New Roman"/>
          <w:sz w:val="24"/>
          <w:szCs w:val="24"/>
          <w:lang w:eastAsia="hu-HU"/>
        </w:rPr>
      </w:pPr>
    </w:p>
    <w:p w:rsidR="0002301B" w:rsidRPr="0002301B" w:rsidRDefault="0002301B" w:rsidP="0002301B">
      <w:pPr>
        <w:spacing w:after="0" w:line="240" w:lineRule="auto"/>
        <w:rPr>
          <w:rFonts w:ascii="Times New Roman" w:eastAsia="Times New Roman" w:hAnsi="Times New Roman" w:cs="Times New Roman"/>
          <w:sz w:val="24"/>
          <w:szCs w:val="24"/>
          <w:lang w:eastAsia="hu-HU"/>
        </w:rPr>
      </w:pPr>
    </w:p>
    <w:p w:rsidR="0002301B" w:rsidRPr="0002301B" w:rsidRDefault="0002301B" w:rsidP="0002301B">
      <w:pPr>
        <w:spacing w:after="0" w:line="240" w:lineRule="auto"/>
        <w:jc w:val="both"/>
        <w:rPr>
          <w:rFonts w:ascii="Times New Roman" w:eastAsia="Times New Roman" w:hAnsi="Times New Roman" w:cs="Times New Roman"/>
          <w:sz w:val="24"/>
          <w:szCs w:val="24"/>
          <w:lang w:eastAsia="hu-HU"/>
        </w:rPr>
      </w:pPr>
    </w:p>
    <w:p w:rsidR="0002301B" w:rsidRPr="0002301B" w:rsidRDefault="0002301B" w:rsidP="0002301B">
      <w:pPr>
        <w:spacing w:before="300" w:after="300" w:line="240" w:lineRule="auto"/>
        <w:ind w:left="150" w:right="150" w:firstLine="558"/>
        <w:jc w:val="both"/>
        <w:rPr>
          <w:rFonts w:ascii="Times New Roman" w:eastAsia="Times New Roman" w:hAnsi="Times New Roman" w:cs="Times New Roman"/>
          <w:bCs/>
          <w:sz w:val="24"/>
          <w:szCs w:val="24"/>
          <w:lang w:eastAsia="hu-HU"/>
        </w:rPr>
      </w:pPr>
    </w:p>
    <w:p w:rsidR="0002301B" w:rsidRPr="0002301B" w:rsidRDefault="0002301B" w:rsidP="0002301B">
      <w:pPr>
        <w:spacing w:before="300" w:after="300" w:line="240" w:lineRule="auto"/>
        <w:ind w:left="150" w:right="150" w:firstLine="558"/>
        <w:jc w:val="both"/>
        <w:rPr>
          <w:rFonts w:ascii="Times New Roman" w:eastAsia="Times New Roman" w:hAnsi="Times New Roman" w:cs="Times New Roman"/>
          <w:bCs/>
          <w:sz w:val="24"/>
          <w:szCs w:val="24"/>
          <w:lang w:eastAsia="hu-HU"/>
        </w:rPr>
      </w:pPr>
      <w:r w:rsidRPr="0002301B">
        <w:rPr>
          <w:rFonts w:ascii="Times New Roman" w:eastAsia="Times New Roman" w:hAnsi="Times New Roman" w:cs="Times New Roman"/>
          <w:bCs/>
          <w:sz w:val="24"/>
          <w:szCs w:val="24"/>
          <w:lang w:eastAsia="hu-HU"/>
        </w:rPr>
        <w:t xml:space="preserve">A költségvetési szervezetek ellenőrzésekor vizsgálandó területek meghatározásánál a vonatkozó jogszabályi előírásokon felül figyelembe kell venni a szervezet struktúrájában vagy tevékenységében beálló változásokat is. Elsődleges szempont az ellenőrzés működtetését illetően, hogy biztosítsa az önkormányzat és intézményeik rendelkezésére álló források szabályszerű, szabályozott, gazdaságos és hatékony és eredményes felhasználást. </w:t>
      </w:r>
    </w:p>
    <w:p w:rsidR="00BF3362" w:rsidRDefault="00BF3362">
      <w:pPr>
        <w:rPr>
          <w:rFonts w:ascii="Times New Roman" w:eastAsia="Times New Roman" w:hAnsi="Times New Roman" w:cs="Times New Roman"/>
          <w:b/>
          <w:bCs/>
          <w:sz w:val="24"/>
          <w:szCs w:val="24"/>
          <w:lang w:eastAsia="hu-HU"/>
        </w:rPr>
      </w:pPr>
      <w:r>
        <w:rPr>
          <w:rFonts w:ascii="Times New Roman" w:eastAsia="Times New Roman" w:hAnsi="Times New Roman" w:cs="Times New Roman"/>
          <w:b/>
          <w:bCs/>
          <w:sz w:val="24"/>
          <w:szCs w:val="24"/>
          <w:lang w:eastAsia="hu-HU"/>
        </w:rPr>
        <w:br w:type="page"/>
      </w:r>
    </w:p>
    <w:p w:rsidR="0002301B" w:rsidRPr="0002301B" w:rsidRDefault="0002301B" w:rsidP="0002301B">
      <w:pPr>
        <w:spacing w:before="300" w:after="300" w:line="240" w:lineRule="auto"/>
        <w:ind w:left="150" w:right="150"/>
        <w:jc w:val="center"/>
        <w:rPr>
          <w:rFonts w:ascii="Times New Roman" w:eastAsia="Times New Roman" w:hAnsi="Times New Roman" w:cs="Times New Roman"/>
          <w:b/>
          <w:bCs/>
          <w:sz w:val="24"/>
          <w:szCs w:val="24"/>
          <w:lang w:eastAsia="hu-HU"/>
        </w:rPr>
      </w:pPr>
    </w:p>
    <w:p w:rsidR="00BF3362" w:rsidRPr="00BF3362" w:rsidRDefault="00BF3362" w:rsidP="00BF3362">
      <w:pPr>
        <w:spacing w:after="0" w:line="240" w:lineRule="auto"/>
        <w:jc w:val="right"/>
        <w:rPr>
          <w:rFonts w:ascii="Tahoma" w:eastAsia="Times New Roman" w:hAnsi="Tahoma" w:cs="Tahoma"/>
          <w:b/>
          <w:sz w:val="20"/>
          <w:szCs w:val="20"/>
          <w:lang w:eastAsia="hu-HU"/>
        </w:rPr>
      </w:pPr>
      <w:r w:rsidRPr="00BF3362">
        <w:rPr>
          <w:rFonts w:ascii="Tahoma" w:eastAsia="Times New Roman" w:hAnsi="Tahoma" w:cs="Tahoma"/>
          <w:b/>
          <w:sz w:val="20"/>
          <w:szCs w:val="20"/>
          <w:highlight w:val="lightGray"/>
          <w:lang w:eastAsia="hu-HU"/>
        </w:rPr>
        <w:t>1. SZÁMÚ MELLÉKLET</w:t>
      </w:r>
    </w:p>
    <w:p w:rsidR="00BF3362" w:rsidRPr="00BF3362" w:rsidRDefault="00BF3362" w:rsidP="00BF3362">
      <w:pPr>
        <w:spacing w:after="0" w:line="240" w:lineRule="auto"/>
        <w:jc w:val="center"/>
        <w:rPr>
          <w:rFonts w:ascii="Tahoma" w:eastAsia="Times New Roman" w:hAnsi="Tahoma" w:cs="Tahoma"/>
          <w:b/>
          <w:sz w:val="20"/>
          <w:szCs w:val="20"/>
          <w:lang w:eastAsia="hu-HU"/>
        </w:rPr>
      </w:pPr>
    </w:p>
    <w:p w:rsidR="00BF3362" w:rsidRPr="00BF3362" w:rsidRDefault="00BF3362" w:rsidP="00BF3362">
      <w:pPr>
        <w:spacing w:after="0" w:line="240" w:lineRule="auto"/>
        <w:jc w:val="center"/>
        <w:rPr>
          <w:rFonts w:ascii="Tahoma" w:eastAsia="Times New Roman" w:hAnsi="Tahoma" w:cs="Tahoma"/>
          <w:b/>
          <w:lang w:eastAsia="hu-HU"/>
        </w:rPr>
      </w:pPr>
      <w:r w:rsidRPr="00BF3362">
        <w:rPr>
          <w:rFonts w:ascii="Tahoma" w:eastAsia="Times New Roman" w:hAnsi="Tahoma" w:cs="Tahoma"/>
          <w:b/>
          <w:lang w:eastAsia="hu-HU"/>
        </w:rPr>
        <w:t>Ellenőrzési szempontok 2018. évre</w:t>
      </w:r>
    </w:p>
    <w:p w:rsidR="00BF3362" w:rsidRPr="00BF3362" w:rsidRDefault="00BF3362" w:rsidP="00BF3362">
      <w:pPr>
        <w:spacing w:after="0" w:line="240" w:lineRule="auto"/>
        <w:rPr>
          <w:rFonts w:ascii="Tahoma" w:eastAsia="Times New Roman" w:hAnsi="Tahoma" w:cs="Tahoma"/>
          <w:sz w:val="20"/>
          <w:szCs w:val="20"/>
          <w:lang w:eastAsia="hu-H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7"/>
        <w:gridCol w:w="2098"/>
        <w:gridCol w:w="2136"/>
        <w:gridCol w:w="1921"/>
      </w:tblGrid>
      <w:tr w:rsidR="00BF3362" w:rsidRPr="00BF3362" w:rsidTr="00911C6B">
        <w:trPr>
          <w:jc w:val="center"/>
        </w:trPr>
        <w:tc>
          <w:tcPr>
            <w:tcW w:w="3096"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Ellenőrizendő folyamatok</w:t>
            </w:r>
          </w:p>
        </w:tc>
        <w:tc>
          <w:tcPr>
            <w:tcW w:w="2389"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411"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2002"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rsidTr="00911C6B">
        <w:trPr>
          <w:trHeight w:val="6654"/>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szabályozottságának ellenőrzése. Belső kontrollrendszer vizsgálata.</w:t>
            </w:r>
          </w:p>
          <w:p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szervezet működésére és gazdálkodására vonatkozó szabályzatok teljeskörűsége és időbeni elkészítése, a gazdálkodásra vonatkozó szabályzatok elkészítése, aktualizálása, a szabályzatokban megjelenített feladatkör teljeskörűsége, a feladatok ellátásával kapcsolatos változások megjelenítése, a gazdálkodási jogkörök és ellenőrzési jogkörök gyakorlásának szabályai, belső rendjének kialakítása, a gazdálkodást biztosító belső kontrollrendszerek kialakítása, a szabályzatoknak a jogszabályi változásokkal történő összehangolása, aktualizálása, a szabályzatok hatályának kierjesztése és időbeni alkalmazása</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rsidTr="00911C6B">
        <w:trPr>
          <w:trHeight w:val="4861"/>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Az éves költségvetés tervezésének ellenőrzése.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tervezéshez kapcsolódó központi jogszabályok, helyi szabályozásokban foglaltak betartása, a kapcsolódó dokumentumok vizsgálata (a költségvetési szerv elemi költségvetésének tervezési folyamata, számításokkal való megalapozása)</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gazdálkodási rendszer szabályozása, a központi jogszabályok, szabályozások betartása, alkalmazása, a szükséges adatszolgáltatás, a tervezés megalapozottsága, az előirányzatok számszaki adatainak valós alátámasztása, biztosítása, a tervezési határidő betartása, a pénzügyi folyamatokhoz kapcsolódó iratok, dokumentumok, bizonylatok, nyilvántartások vezetése, az előirányzat nagysága, személyi és tárgyi feltételeinek biztosítása, belső kontrollrendszer kialakítása</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költségtúllépés év közben</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időszakosan működési elégtelenség fellépése</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az erőforrás gazdálkodás eltérítése pénzügyi okból a valós arányok igényétől</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rsidTr="00911C6B">
        <w:trPr>
          <w:trHeight w:val="283"/>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költségvetés végrehajtásának, szabályszerűségének, a jóváhagyott költségvetési előirányzatok felhasználásának, módosításának, nyilvántartásának ellenőrzése; a beszámoló készítés ellenőrzése.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megtervezett éves előirányzat felhasználása, időarányos teljesítése;</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az analitikák és a főkönyv összefüggéseinek pontos, valósághű, zárt rendszerben történő biztosítottsága; a pénzügyi elszámolások pontossága, számviteli </w:t>
            </w:r>
            <w:r w:rsidRPr="00BF3362">
              <w:rPr>
                <w:rFonts w:ascii="Tahoma" w:eastAsia="Times New Roman" w:hAnsi="Tahoma" w:cs="Tahoma"/>
                <w:sz w:val="20"/>
                <w:szCs w:val="20"/>
                <w:lang w:eastAsia="hu-HU"/>
              </w:rPr>
              <w:lastRenderedPageBreak/>
              <w:t>nyilvántartások megfelelősége</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Kiemelt figyelemmel a kiadások szerződésekkel történő alátámasztására és a Költségvetési bevételek követelése bizonylatolására /B5 Felhalmozási bevételek bizonylatolására/ </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megtervezett és jóváhagyott éves előirányzat nagysága lefedi-e a költségvetési szerv működési kiadásait, az éves előirányzat felhasználása és időarányos teljesítése, előirányzat módosítások indokoltsága, saját hatáskörben teendő előirányzat módosítás rendjének betartása, </w:t>
            </w:r>
            <w:r w:rsidRPr="00BF3362">
              <w:rPr>
                <w:rFonts w:ascii="Tahoma" w:eastAsia="Times New Roman" w:hAnsi="Tahoma" w:cs="Tahoma"/>
                <w:sz w:val="20"/>
                <w:szCs w:val="20"/>
                <w:lang w:eastAsia="hu-HU"/>
              </w:rPr>
              <w:lastRenderedPageBreak/>
              <w:t>végrehajtásának szabályozottsága, dokumentumok, nyilvántartások vezetése, belső kontrollrendszer kialakítása</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pénzügyi, számviteli, gazdálkodási bizonylati alátámasztottság sérül (a bizonylati fegyelem megsértésében rejlő kockázatok)</w:t>
            </w:r>
          </w:p>
          <w:p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az analitikus nyilvántartások rendje nem teljesen megfelelő</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nem minden esetben biztosított zárt rendszerben a főkönyvben tételesen nem könyvelt adatok esetében az állományváltozásokat kimutató összesítő feladások gazdasági </w:t>
            </w:r>
            <w:proofErr w:type="spellStart"/>
            <w:r w:rsidRPr="00BF3362">
              <w:rPr>
                <w:rFonts w:ascii="Tahoma" w:eastAsia="Times New Roman" w:hAnsi="Tahoma" w:cs="Tahoma"/>
                <w:sz w:val="20"/>
                <w:szCs w:val="20"/>
                <w:lang w:eastAsia="hu-HU"/>
              </w:rPr>
              <w:t>eseményenkénti</w:t>
            </w:r>
            <w:proofErr w:type="spellEnd"/>
            <w:r w:rsidRPr="00BF3362">
              <w:rPr>
                <w:rFonts w:ascii="Tahoma" w:eastAsia="Times New Roman" w:hAnsi="Tahoma" w:cs="Tahoma"/>
                <w:sz w:val="20"/>
                <w:szCs w:val="20"/>
                <w:lang w:eastAsia="hu-HU"/>
              </w:rPr>
              <w:t xml:space="preserve"> pontos követése</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jogszabályi előírások be nem tartásában rejlő kockázatok</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tc>
      </w:tr>
      <w:tr w:rsidR="00BF3362" w:rsidRPr="00BF3362" w:rsidTr="00911C6B">
        <w:trPr>
          <w:trHeight w:val="4861"/>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és fegyelem szabályszerűsége ellenőrzése.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rend, a bizonylati fegyelem, a bizonylatok feldolgozási rendjének szabályozottsága és gyakorlati alkalmazásának vizsgálata </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bizonylati elv, bizonylati rend szervezettsége, szabályozottsága, a bizonylatok alaki és tartalmi követelményeinek megfelelősége, a szigorú számadás alá vont bizonylatok nyilvántartása, bejövő, kimenő számlák kezelésének szabályozása, gyakorlati módszerek alkalmazása, belső bizonylatok kiállításának, használatának szabályozottsága, bizonylatok feldolgozási rendje, </w:t>
            </w:r>
            <w:r w:rsidRPr="00BF3362">
              <w:rPr>
                <w:rFonts w:ascii="Tahoma" w:eastAsia="Times New Roman" w:hAnsi="Tahoma" w:cs="Tahoma"/>
                <w:sz w:val="20"/>
                <w:szCs w:val="20"/>
                <w:lang w:eastAsia="hu-HU"/>
              </w:rPr>
              <w:lastRenderedPageBreak/>
              <w:t>őrzésének szabályozottsága, belső kontrollrendszer biztosítása</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szabályszerűségi ellenőrzés</w:t>
            </w:r>
          </w:p>
        </w:tc>
      </w:tr>
      <w:tr w:rsidR="00BF3362" w:rsidRPr="00BF3362" w:rsidTr="00911C6B">
        <w:trPr>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Létszám és személyi juttatással való gazdálkodás ellenőrzése. </w:t>
            </w:r>
          </w:p>
        </w:tc>
        <w:tc>
          <w:tcPr>
            <w:tcW w:w="2389" w:type="dxa"/>
          </w:tcPr>
          <w:p w:rsidR="00BF3362" w:rsidRPr="00BF3362" w:rsidRDefault="00BF3362" w:rsidP="00BF3362">
            <w:pPr>
              <w:spacing w:after="0" w:line="240" w:lineRule="auto"/>
              <w:rPr>
                <w:rFonts w:ascii="Tahoma" w:eastAsia="Times New Roman" w:hAnsi="Tahoma" w:cs="Tahoma"/>
                <w:sz w:val="20"/>
                <w:szCs w:val="20"/>
                <w:lang w:eastAsia="hu-HU"/>
              </w:rPr>
            </w:pPr>
            <w:r w:rsidRPr="00BF3362">
              <w:rPr>
                <w:rFonts w:ascii="Tahoma" w:eastAsia="Times New Roman" w:hAnsi="Tahoma" w:cs="Tahoma"/>
                <w:sz w:val="20"/>
                <w:szCs w:val="20"/>
                <w:lang w:eastAsia="hu-HU"/>
              </w:rPr>
              <w:t>A személyi juttatások tervezésének megalapozottsága, a teljesítést alátámasztó bizonylatok, dokumentumok ellenőrzése. (A munkaerő gazdálkodás, a munkaerő összetételének megfelelősége, az előírt szakképesítésnek való megfelelés, a szakmai képzettség változása. A személyi juttatások alakulása, a besorolások, kinevezések jogszerűségének áttekintése.)</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Az előirányzat tervezésének megalapozottsága, a főkönyvi könyvelés, analitikus nyilvántartások naprakész vezetése, a belső kontrollrendszer biztosítása, a megállapított, engedélyezett létszám alkalmazása, a Pénzügyminisztérium által kiadott Útmutató, valamint a számviteli előírások betartása, a pénzügyi keret időarányos felhasználása, az adatszolgáltatások megalapozottsága, a határidő betartása, a pénzügyi folyamatokhoz kapcsolódó iratok, dokumentumok, bizonylatok, nyilvántartások vezetése, az előirányzat nagysága, személyi és tárgyi feltételeinek biztosítása,  a fluktuáció hatása</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Kockázatot jelenthet:</w:t>
            </w:r>
          </w:p>
          <w:p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ha az erőforrás gazdálkodás humán </w:t>
            </w:r>
            <w:r w:rsidRPr="00BF3362">
              <w:rPr>
                <w:rFonts w:ascii="Tahoma" w:eastAsia="Times New Roman" w:hAnsi="Tahoma" w:cs="Tahoma"/>
                <w:sz w:val="20"/>
                <w:szCs w:val="20"/>
                <w:lang w:eastAsia="hu-HU"/>
              </w:rPr>
              <w:lastRenderedPageBreak/>
              <w:t>oldala az optimálistól eltér</w:t>
            </w:r>
          </w:p>
          <w:p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továbbképzések nem az igényekhez igazodnak</w:t>
            </w:r>
          </w:p>
          <w:p w:rsidR="00BF3362" w:rsidRPr="00BF3362" w:rsidRDefault="00BF3362" w:rsidP="00BF3362">
            <w:pPr>
              <w:tabs>
                <w:tab w:val="num" w:pos="360"/>
              </w:tabs>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ha a munkahelyi morál nem éri el a kívánt színvonalat</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személyzeti költségkorlátok miatt a minőségi munkaerő elvándorol</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rsidTr="00911C6B">
        <w:trPr>
          <w:trHeight w:val="283"/>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Operatív gazdálkodással összefüggő jogkörök szabályozottsága, kötelezettségvállalás, utalványozás, ellenjegyzés, érvényesítés szabályozottságának ellenőrzése.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szabályzatban rögzítésre kerültek-e a gazdálkodással összefüggő jogkörök, a gyakorlatban annak megfelelően történik-e az alkalmazása</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gazdálkodási és ellenőrzési jogkörök belső rendjének kialakítása, jogszabályoknak megfelelő szabályozása, a folyamatba épített előzetes és utólagos vezetői ellenőrzés funkcionálása, az Áht.-ben rögzítettek szerint a költségvetési gazdálkodás vertikális folyamatainak betartása, kötelezettségvállalás, utalványozás, ellenjegyzés, érvényesítés, szabályozottsága, a belső kontrollrendszer biztosítása</w:t>
            </w: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rsidTr="00911C6B">
        <w:trPr>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értékelésére, nyilvántartására vonatkozó szabályok betartásának ellenőrzése.</w:t>
            </w:r>
          </w:p>
          <w:p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tárgyi eszközök értékelésének, analitikus nyilvántartási rendszere szabályszerűségének ellenőrzése</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tárgyi eszközök nyilvántartásakor és értékelésekor a számviteli törvény, a vonatkozó kormányrendelet, a számviteli rend, illetve annak analitikus nyilvántartási rendszerére vonatkozó szabályozásának megfelelősége, a számviteli rend vonatkozó részeinek a központi előírásoknak való megfelelősége, az értékcsökkenés elszámolásának helyessége, az eszközök </w:t>
            </w:r>
            <w:r w:rsidRPr="00BF3362">
              <w:rPr>
                <w:rFonts w:ascii="Tahoma" w:eastAsia="Times New Roman" w:hAnsi="Tahoma" w:cs="Tahoma"/>
                <w:sz w:val="20"/>
                <w:szCs w:val="20"/>
                <w:lang w:eastAsia="hu-HU"/>
              </w:rPr>
              <w:lastRenderedPageBreak/>
              <w:t>nyilvántartásának rendje, a belső kontrollrendszer biztosítása</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rendszerellenőrzés</w:t>
            </w: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rsidTr="00911C6B">
        <w:trPr>
          <w:jc w:val="center"/>
        </w:trPr>
        <w:tc>
          <w:tcPr>
            <w:tcW w:w="3096"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Ellenőrizendő folyamatok</w:t>
            </w:r>
          </w:p>
        </w:tc>
        <w:tc>
          <w:tcPr>
            <w:tcW w:w="2389"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célja</w:t>
            </w:r>
          </w:p>
        </w:tc>
        <w:tc>
          <w:tcPr>
            <w:tcW w:w="2411"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Kockázati tényező</w:t>
            </w:r>
          </w:p>
        </w:tc>
        <w:tc>
          <w:tcPr>
            <w:tcW w:w="2002" w:type="dxa"/>
          </w:tcPr>
          <w:p w:rsidR="00BF3362" w:rsidRPr="00BF3362" w:rsidRDefault="00BF3362" w:rsidP="00BF3362">
            <w:pPr>
              <w:spacing w:after="0" w:line="240" w:lineRule="auto"/>
              <w:jc w:val="center"/>
              <w:rPr>
                <w:rFonts w:ascii="Tahoma" w:eastAsia="Times New Roman" w:hAnsi="Tahoma" w:cs="Tahoma"/>
                <w:sz w:val="20"/>
                <w:szCs w:val="20"/>
                <w:lang w:eastAsia="hu-HU"/>
              </w:rPr>
            </w:pPr>
            <w:r w:rsidRPr="00BF3362">
              <w:rPr>
                <w:rFonts w:ascii="Tahoma" w:eastAsia="Times New Roman" w:hAnsi="Tahoma" w:cs="Tahoma"/>
                <w:sz w:val="20"/>
                <w:szCs w:val="20"/>
                <w:lang w:eastAsia="hu-HU"/>
              </w:rPr>
              <w:t>Ellenőrzés típusa</w:t>
            </w:r>
          </w:p>
        </w:tc>
      </w:tr>
      <w:tr w:rsidR="00BF3362" w:rsidRPr="00BF3362" w:rsidTr="00911C6B">
        <w:trPr>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Leltározási és selejtezési tevékenység ellenőrzése. </w:t>
            </w:r>
          </w:p>
          <w:p w:rsidR="00BF3362" w:rsidRPr="00BF3362" w:rsidRDefault="00BF3362" w:rsidP="00BF3362">
            <w:pPr>
              <w:spacing w:after="0" w:line="240" w:lineRule="auto"/>
              <w:ind w:left="360"/>
              <w:jc w:val="both"/>
              <w:rPr>
                <w:rFonts w:ascii="Tahoma" w:eastAsia="Times New Roman" w:hAnsi="Tahoma" w:cs="Tahoma"/>
                <w:sz w:val="20"/>
                <w:szCs w:val="20"/>
                <w:lang w:eastAsia="hu-HU"/>
              </w:rPr>
            </w:pP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leltározási szabályzatban, a leltározási utasítás és ütemtervben foglaltak végrehajtásának és a selejtezés ellenőrzése</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leltározás rendjének megfelelő szabályozása (Számviteli Politika, Leltározási szabályzat), a leltárak megfelelő módon történő elkészítése, teljeskörűsége, az eltérések okainak megállapítása, felelősség megállapítása, a selejtezés rendjének szabályozása, a számviteli törvény előírásainak megfelelően történő leltáreltérések elszámolása, a felesleges vagyontárgyak folyamatos feltárásának rendje, a selejtezés lebonyolítása, a selejtezés dokumentálása, kiselejtezett eszközöknek a könyvekből történő szabályos kivezetése, a belső kontrollrendszer biztosítása</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w:t>
            </w:r>
          </w:p>
        </w:tc>
      </w:tr>
      <w:tr w:rsidR="00BF3362" w:rsidRPr="00BF3362" w:rsidTr="00911C6B">
        <w:trPr>
          <w:trHeight w:val="3588"/>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ellenőrzése.</w:t>
            </w: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gépjárművek üzemanyag felhasználására vonatkozó intézményi szabályozások rendje kialakításának, aktualitásának, valamint a szabályozásokban foglaltak gyakorlati érvényesülésének értékelése</w:t>
            </w:r>
          </w:p>
          <w:p w:rsidR="00BF3362" w:rsidRPr="00BF3362" w:rsidRDefault="00BF3362" w:rsidP="00BF3362">
            <w:pPr>
              <w:spacing w:after="0" w:line="240" w:lineRule="auto"/>
              <w:rPr>
                <w:rFonts w:ascii="Tahoma" w:eastAsia="Times New Roman" w:hAnsi="Tahoma" w:cs="Tahoma"/>
                <w:sz w:val="20"/>
                <w:szCs w:val="20"/>
                <w:lang w:eastAsia="hu-HU"/>
              </w:rPr>
            </w:pP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Eljárások szabályozásainak elemzése és értékelése, dokumentumok és nyilvántartások vizsgálata</w:t>
            </w: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 pénzügyi ellenőrzés</w:t>
            </w: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p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Pótlékok körének és mértékének meghatározása.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pótlékok köre és mértéke szabályszerű meghatározásának ellenőrzése</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jogszabályi előírások be nem tartása, illetve figyelmen kívül hagyása</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Szociális ellátások. </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Szociális ellátások folyamatának szabályszerű vizsgálata</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szociális ellátást igénybe vevő bejelentési kötelezettségének elmulasztása; jogszabályban foglalt előírások be nem tartása </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saját bevételek – térítési díjak ellenőrzése.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térítési díjak megállapításának, kezelésének, beszedésének és nyilvántartásának ellenőrzése</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saját bevételek jogszabályi előírásai, a belső szabályzatok rendjének kialakítása, a </w:t>
            </w:r>
            <w:proofErr w:type="gramStart"/>
            <w:r w:rsidRPr="00BF3362">
              <w:rPr>
                <w:rFonts w:ascii="Tahoma" w:eastAsia="Times New Roman" w:hAnsi="Tahoma" w:cs="Tahoma"/>
                <w:sz w:val="20"/>
                <w:szCs w:val="20"/>
                <w:lang w:eastAsia="hu-HU"/>
              </w:rPr>
              <w:t>tervezett</w:t>
            </w:r>
            <w:proofErr w:type="gramEnd"/>
            <w:r w:rsidRPr="00BF3362">
              <w:rPr>
                <w:rFonts w:ascii="Tahoma" w:eastAsia="Times New Roman" w:hAnsi="Tahoma" w:cs="Tahoma"/>
                <w:sz w:val="20"/>
                <w:szCs w:val="20"/>
                <w:lang w:eastAsia="hu-HU"/>
              </w:rPr>
              <w:t xml:space="preserve"> valamint a teljesített bevételek aránya, elszámolási, számadási kötelezettség rendje, a belső kontrollrendszer biztosítása, az analitikus nyilvántartások kialakításának rendje, a bevételek beszedésének szabályszerűsége, a pénzügyi folyamatokhoz kapcsolódó iratok, dokumentumok, bizonylatok, nyilvántartások vezetése</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rendszerellenőrzés, pénzügyi ellenőrzés</w:t>
            </w: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Normatív támogatások igénylése, elszámolása.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normatívák igénylésének, elszámolásának, dokumentáltságának a törvényi előírásoknak való megfelelése. Az előirányzat módosítások engedélyokirati megléte</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 A normatívák jogszabályi előírás szerinti igénylésében, ill. annak nem pontosan megfelelő igénylési módjában rejlő kockázatok </w:t>
            </w:r>
          </w:p>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A normatívák felhasználásában és elszámolásában a jogszabályi előírások nem pontos értelmezéséből fakadó kockázatok</w:t>
            </w:r>
          </w:p>
          <w:p w:rsidR="00BF3362" w:rsidRPr="00BF3362" w:rsidRDefault="00BF3362" w:rsidP="00BF3362">
            <w:pPr>
              <w:spacing w:after="0" w:line="240" w:lineRule="auto"/>
              <w:jc w:val="both"/>
              <w:rPr>
                <w:rFonts w:ascii="Tahoma" w:eastAsia="Times New Roman" w:hAnsi="Tahoma" w:cs="Tahoma"/>
                <w:sz w:val="20"/>
                <w:szCs w:val="20"/>
                <w:lang w:eastAsia="hu-HU"/>
              </w:rPr>
            </w:pP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pénzügyi és szabályszerűségi ellenőrzés</w:t>
            </w:r>
          </w:p>
          <w:p w:rsidR="00BF3362" w:rsidRPr="00BF3362" w:rsidRDefault="00BF3362" w:rsidP="00BF3362">
            <w:pPr>
              <w:spacing w:after="0" w:line="240" w:lineRule="auto"/>
              <w:jc w:val="both"/>
              <w:rPr>
                <w:rFonts w:ascii="Tahoma" w:eastAsia="Times New Roman" w:hAnsi="Tahoma" w:cs="Tahoma"/>
                <w:sz w:val="20"/>
                <w:szCs w:val="20"/>
                <w:lang w:eastAsia="hu-HU"/>
              </w:rPr>
            </w:pP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Hazai és uniós forrásokkal </w:t>
            </w:r>
            <w:r w:rsidRPr="00BF3362">
              <w:rPr>
                <w:rFonts w:ascii="Tahoma" w:eastAsia="Times New Roman" w:hAnsi="Tahoma" w:cs="Tahoma"/>
                <w:sz w:val="20"/>
                <w:szCs w:val="20"/>
                <w:lang w:eastAsia="hu-HU"/>
              </w:rPr>
              <w:lastRenderedPageBreak/>
              <w:t xml:space="preserve">kapcsolatos feladatok.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támogatás alapján finanszírozott feladat dokumentáltsága, </w:t>
            </w:r>
            <w:r w:rsidRPr="00BF3362">
              <w:rPr>
                <w:rFonts w:ascii="Tahoma" w:eastAsia="Times New Roman" w:hAnsi="Tahoma" w:cs="Tahoma"/>
                <w:sz w:val="20"/>
                <w:szCs w:val="20"/>
                <w:lang w:eastAsia="hu-HU"/>
              </w:rPr>
              <w:lastRenderedPageBreak/>
              <w:t>tájékoztatás, és a nyilvánossági kötelezettségek betartása,</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 xml:space="preserve">A közbeszerzési törvény helyes alkalmazása, </w:t>
            </w:r>
            <w:r w:rsidRPr="00BF3362">
              <w:rPr>
                <w:rFonts w:ascii="Tahoma" w:eastAsia="Times New Roman" w:hAnsi="Tahoma" w:cs="Tahoma"/>
                <w:sz w:val="20"/>
                <w:szCs w:val="20"/>
                <w:lang w:eastAsia="hu-HU"/>
              </w:rPr>
              <w:lastRenderedPageBreak/>
              <w:t>támogatások szabályszerű lehívása</w:t>
            </w: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lastRenderedPageBreak/>
              <w:t>szabályszerűségi és pénzügyi ellenőrzés</w:t>
            </w: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Beszerzési és közbeszerzési eljárással kapcsolatos feladatok,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A beszerzési és közbeszerzési szabályzatok és a szabályok alkalmazása  </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A közbeszerzési törvény, helyi közbeszerzési szabályzat betartása</w:t>
            </w: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r w:rsidR="00BF3362" w:rsidRPr="00BF3362" w:rsidTr="00911C6B">
        <w:trPr>
          <w:trHeight w:val="556"/>
          <w:jc w:val="center"/>
        </w:trPr>
        <w:tc>
          <w:tcPr>
            <w:tcW w:w="3096" w:type="dxa"/>
          </w:tcPr>
          <w:p w:rsidR="00BF3362" w:rsidRPr="00BF3362" w:rsidRDefault="00BF3362" w:rsidP="00BF3362">
            <w:pPr>
              <w:numPr>
                <w:ilvl w:val="0"/>
                <w:numId w:val="17"/>
              </w:num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 xml:space="preserve">Többségi irányítást biztosító befolyás alatt működő gazdasági társaságok. </w:t>
            </w:r>
          </w:p>
        </w:tc>
        <w:tc>
          <w:tcPr>
            <w:tcW w:w="2389"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Rendelkezésre álló erőforrásokkal való gazdálkodást</w:t>
            </w:r>
          </w:p>
        </w:tc>
        <w:tc>
          <w:tcPr>
            <w:tcW w:w="2411"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Vagyonvesztés</w:t>
            </w:r>
          </w:p>
        </w:tc>
        <w:tc>
          <w:tcPr>
            <w:tcW w:w="2002" w:type="dxa"/>
          </w:tcPr>
          <w:p w:rsidR="00BF3362" w:rsidRPr="00BF3362" w:rsidRDefault="00BF3362" w:rsidP="00BF3362">
            <w:pPr>
              <w:spacing w:after="0" w:line="240" w:lineRule="auto"/>
              <w:jc w:val="both"/>
              <w:rPr>
                <w:rFonts w:ascii="Tahoma" w:eastAsia="Times New Roman" w:hAnsi="Tahoma" w:cs="Tahoma"/>
                <w:sz w:val="20"/>
                <w:szCs w:val="20"/>
                <w:lang w:eastAsia="hu-HU"/>
              </w:rPr>
            </w:pPr>
            <w:r w:rsidRPr="00BF3362">
              <w:rPr>
                <w:rFonts w:ascii="Tahoma" w:eastAsia="Times New Roman" w:hAnsi="Tahoma" w:cs="Tahoma"/>
                <w:sz w:val="20"/>
                <w:szCs w:val="20"/>
                <w:lang w:eastAsia="hu-HU"/>
              </w:rPr>
              <w:t>szabályszerűségi ellenőrzés</w:t>
            </w:r>
          </w:p>
        </w:tc>
      </w:tr>
    </w:tbl>
    <w:p w:rsidR="00BF3362" w:rsidRPr="00BF3362" w:rsidRDefault="00BF3362" w:rsidP="00BF3362">
      <w:pPr>
        <w:spacing w:after="0" w:line="240" w:lineRule="auto"/>
        <w:rPr>
          <w:rFonts w:ascii="Tahoma" w:eastAsia="Times New Roman" w:hAnsi="Tahoma" w:cs="Tahoma"/>
          <w:sz w:val="20"/>
          <w:szCs w:val="20"/>
          <w:lang w:eastAsia="hu-HU"/>
        </w:rPr>
      </w:pPr>
    </w:p>
    <w:p w:rsidR="004A1200" w:rsidRDefault="004A1200"/>
    <w:sectPr w:rsidR="004A1200" w:rsidSect="0002301B">
      <w:headerReference w:type="even" r:id="rId7"/>
      <w:headerReference w:type="default" r:id="rId8"/>
      <w:footerReference w:type="even" r:id="rId9"/>
      <w:footerReference w:type="default" r:id="rId10"/>
      <w:pgSz w:w="11906" w:h="16838"/>
      <w:pgMar w:top="1078" w:right="1417" w:bottom="899"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02A8B" w:rsidRDefault="00502A8B">
      <w:pPr>
        <w:spacing w:after="0" w:line="240" w:lineRule="auto"/>
      </w:pPr>
      <w:r>
        <w:separator/>
      </w:r>
    </w:p>
  </w:endnote>
  <w:endnote w:type="continuationSeparator" w:id="0">
    <w:p w:rsidR="00502A8B" w:rsidRDefault="00502A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BD4" w:rsidRDefault="00D43EE4" w:rsidP="006408D3">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A5BD4" w:rsidRDefault="00502A8B">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BD4" w:rsidRDefault="00D43EE4">
    <w:pPr>
      <w:pStyle w:val="llb"/>
      <w:jc w:val="center"/>
    </w:pPr>
    <w:r>
      <w:t>-</w:t>
    </w:r>
    <w:r>
      <w:fldChar w:fldCharType="begin"/>
    </w:r>
    <w:r>
      <w:instrText xml:space="preserve"> PAGE   \* MERGEFORMAT </w:instrText>
    </w:r>
    <w:r>
      <w:fldChar w:fldCharType="separate"/>
    </w:r>
    <w:r>
      <w:rPr>
        <w:noProof/>
      </w:rPr>
      <w:t>13</w:t>
    </w:r>
    <w:r>
      <w:fldChar w:fldCharType="end"/>
    </w:r>
    <w:r>
      <w:t>-</w:t>
    </w:r>
  </w:p>
  <w:p w:rsidR="003A5BD4" w:rsidRDefault="00502A8B">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02A8B" w:rsidRDefault="00502A8B">
      <w:pPr>
        <w:spacing w:after="0" w:line="240" w:lineRule="auto"/>
      </w:pPr>
      <w:r>
        <w:separator/>
      </w:r>
    </w:p>
  </w:footnote>
  <w:footnote w:type="continuationSeparator" w:id="0">
    <w:p w:rsidR="00502A8B" w:rsidRDefault="00502A8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BD4" w:rsidRDefault="00D43EE4" w:rsidP="00944314">
    <w:pPr>
      <w:pStyle w:val="lfej"/>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rsidR="003A5BD4" w:rsidRDefault="00502A8B" w:rsidP="00944314">
    <w:pPr>
      <w:pStyle w:val="lfej"/>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A5BD4" w:rsidRDefault="00502A8B" w:rsidP="00944314">
    <w:pPr>
      <w:pStyle w:val="lfej"/>
      <w:framePr w:wrap="around" w:vAnchor="text" w:hAnchor="margin" w:xAlign="right" w:y="1"/>
      <w:jc w:val="center"/>
      <w:rPr>
        <w:rStyle w:val="Oldalszm"/>
      </w:rPr>
    </w:pPr>
  </w:p>
  <w:p w:rsidR="003A5BD4" w:rsidRDefault="00502A8B" w:rsidP="00944314">
    <w:pPr>
      <w:pStyle w:val="lfej"/>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007529"/>
    <w:multiLevelType w:val="hybridMultilevel"/>
    <w:tmpl w:val="E45C5950"/>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B60013D"/>
    <w:multiLevelType w:val="singleLevel"/>
    <w:tmpl w:val="46DA9570"/>
    <w:lvl w:ilvl="0">
      <w:numFmt w:val="bullet"/>
      <w:lvlText w:val="-"/>
      <w:lvlJc w:val="left"/>
      <w:pPr>
        <w:tabs>
          <w:tab w:val="num" w:pos="360"/>
        </w:tabs>
        <w:ind w:left="360" w:hanging="360"/>
      </w:pPr>
      <w:rPr>
        <w:rFonts w:hint="default"/>
      </w:rPr>
    </w:lvl>
  </w:abstractNum>
  <w:abstractNum w:abstractNumId="2" w15:restartNumberingAfterBreak="0">
    <w:nsid w:val="26E1318A"/>
    <w:multiLevelType w:val="hybridMultilevel"/>
    <w:tmpl w:val="E474BD32"/>
    <w:lvl w:ilvl="0" w:tplc="222438F4">
      <w:numFmt w:val="bullet"/>
      <w:lvlText w:val="-"/>
      <w:lvlJc w:val="left"/>
      <w:pPr>
        <w:tabs>
          <w:tab w:val="num" w:pos="1069"/>
        </w:tabs>
        <w:ind w:left="1069" w:hanging="360"/>
      </w:pPr>
      <w:rPr>
        <w:rFonts w:ascii="Times New Roman" w:eastAsia="Times New Roman" w:hAnsi="Times New Roman" w:cs="Times New Roman"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EA52E53"/>
    <w:multiLevelType w:val="singleLevel"/>
    <w:tmpl w:val="4BF66AB4"/>
    <w:lvl w:ilvl="0">
      <w:start w:val="1"/>
      <w:numFmt w:val="bullet"/>
      <w:lvlText w:val=""/>
      <w:lvlJc w:val="left"/>
      <w:pPr>
        <w:tabs>
          <w:tab w:val="num" w:pos="1097"/>
        </w:tabs>
        <w:ind w:left="1077" w:hanging="340"/>
      </w:pPr>
      <w:rPr>
        <w:rFonts w:ascii="Symbol" w:hAnsi="Symbol" w:hint="default"/>
      </w:rPr>
    </w:lvl>
  </w:abstractNum>
  <w:abstractNum w:abstractNumId="4" w15:restartNumberingAfterBreak="0">
    <w:nsid w:val="34FB517E"/>
    <w:multiLevelType w:val="hybridMultilevel"/>
    <w:tmpl w:val="3E5E27F0"/>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36CD0EC3"/>
    <w:multiLevelType w:val="singleLevel"/>
    <w:tmpl w:val="040E0017"/>
    <w:lvl w:ilvl="0">
      <w:start w:val="1"/>
      <w:numFmt w:val="lowerLetter"/>
      <w:lvlText w:val="%1)"/>
      <w:lvlJc w:val="left"/>
      <w:pPr>
        <w:tabs>
          <w:tab w:val="num" w:pos="360"/>
        </w:tabs>
        <w:ind w:left="360" w:hanging="360"/>
      </w:pPr>
      <w:rPr>
        <w:rFonts w:hint="default"/>
      </w:rPr>
    </w:lvl>
  </w:abstractNum>
  <w:abstractNum w:abstractNumId="6" w15:restartNumberingAfterBreak="0">
    <w:nsid w:val="407630DD"/>
    <w:multiLevelType w:val="hybridMultilevel"/>
    <w:tmpl w:val="514C3148"/>
    <w:lvl w:ilvl="0" w:tplc="040E000F">
      <w:start w:val="1"/>
      <w:numFmt w:val="decimal"/>
      <w:lvlText w:val="%1."/>
      <w:lvlJc w:val="left"/>
      <w:pPr>
        <w:tabs>
          <w:tab w:val="num" w:pos="764"/>
        </w:tabs>
        <w:ind w:left="764"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7" w15:restartNumberingAfterBreak="0">
    <w:nsid w:val="461F4CCC"/>
    <w:multiLevelType w:val="singleLevel"/>
    <w:tmpl w:val="46DA9570"/>
    <w:lvl w:ilvl="0">
      <w:numFmt w:val="bullet"/>
      <w:lvlText w:val="-"/>
      <w:lvlJc w:val="left"/>
      <w:pPr>
        <w:tabs>
          <w:tab w:val="num" w:pos="360"/>
        </w:tabs>
        <w:ind w:left="360" w:hanging="360"/>
      </w:pPr>
      <w:rPr>
        <w:rFonts w:hint="default"/>
      </w:rPr>
    </w:lvl>
  </w:abstractNum>
  <w:abstractNum w:abstractNumId="8" w15:restartNumberingAfterBreak="0">
    <w:nsid w:val="50B162AB"/>
    <w:multiLevelType w:val="hybridMultilevel"/>
    <w:tmpl w:val="0B6EC350"/>
    <w:lvl w:ilvl="0" w:tplc="040E0001">
      <w:start w:val="1"/>
      <w:numFmt w:val="bullet"/>
      <w:lvlText w:val=""/>
      <w:lvlJc w:val="left"/>
      <w:pPr>
        <w:tabs>
          <w:tab w:val="num" w:pos="2130"/>
        </w:tabs>
        <w:ind w:left="2130" w:hanging="360"/>
      </w:pPr>
      <w:rPr>
        <w:rFonts w:ascii="Symbol" w:hAnsi="Symbol" w:hint="default"/>
      </w:rPr>
    </w:lvl>
    <w:lvl w:ilvl="1" w:tplc="040E0003" w:tentative="1">
      <w:start w:val="1"/>
      <w:numFmt w:val="bullet"/>
      <w:lvlText w:val="o"/>
      <w:lvlJc w:val="left"/>
      <w:pPr>
        <w:tabs>
          <w:tab w:val="num" w:pos="2850"/>
        </w:tabs>
        <w:ind w:left="2850" w:hanging="360"/>
      </w:pPr>
      <w:rPr>
        <w:rFonts w:ascii="Courier New" w:hAnsi="Courier New" w:cs="Courier New" w:hint="default"/>
      </w:rPr>
    </w:lvl>
    <w:lvl w:ilvl="2" w:tplc="040E0005" w:tentative="1">
      <w:start w:val="1"/>
      <w:numFmt w:val="bullet"/>
      <w:lvlText w:val=""/>
      <w:lvlJc w:val="left"/>
      <w:pPr>
        <w:tabs>
          <w:tab w:val="num" w:pos="3570"/>
        </w:tabs>
        <w:ind w:left="3570" w:hanging="360"/>
      </w:pPr>
      <w:rPr>
        <w:rFonts w:ascii="Wingdings" w:hAnsi="Wingdings" w:hint="default"/>
      </w:rPr>
    </w:lvl>
    <w:lvl w:ilvl="3" w:tplc="040E0001" w:tentative="1">
      <w:start w:val="1"/>
      <w:numFmt w:val="bullet"/>
      <w:lvlText w:val=""/>
      <w:lvlJc w:val="left"/>
      <w:pPr>
        <w:tabs>
          <w:tab w:val="num" w:pos="4290"/>
        </w:tabs>
        <w:ind w:left="4290" w:hanging="360"/>
      </w:pPr>
      <w:rPr>
        <w:rFonts w:ascii="Symbol" w:hAnsi="Symbol" w:hint="default"/>
      </w:rPr>
    </w:lvl>
    <w:lvl w:ilvl="4" w:tplc="040E0003" w:tentative="1">
      <w:start w:val="1"/>
      <w:numFmt w:val="bullet"/>
      <w:lvlText w:val="o"/>
      <w:lvlJc w:val="left"/>
      <w:pPr>
        <w:tabs>
          <w:tab w:val="num" w:pos="5010"/>
        </w:tabs>
        <w:ind w:left="5010" w:hanging="360"/>
      </w:pPr>
      <w:rPr>
        <w:rFonts w:ascii="Courier New" w:hAnsi="Courier New" w:cs="Courier New" w:hint="default"/>
      </w:rPr>
    </w:lvl>
    <w:lvl w:ilvl="5" w:tplc="040E0005" w:tentative="1">
      <w:start w:val="1"/>
      <w:numFmt w:val="bullet"/>
      <w:lvlText w:val=""/>
      <w:lvlJc w:val="left"/>
      <w:pPr>
        <w:tabs>
          <w:tab w:val="num" w:pos="5730"/>
        </w:tabs>
        <w:ind w:left="5730" w:hanging="360"/>
      </w:pPr>
      <w:rPr>
        <w:rFonts w:ascii="Wingdings" w:hAnsi="Wingdings" w:hint="default"/>
      </w:rPr>
    </w:lvl>
    <w:lvl w:ilvl="6" w:tplc="040E0001" w:tentative="1">
      <w:start w:val="1"/>
      <w:numFmt w:val="bullet"/>
      <w:lvlText w:val=""/>
      <w:lvlJc w:val="left"/>
      <w:pPr>
        <w:tabs>
          <w:tab w:val="num" w:pos="6450"/>
        </w:tabs>
        <w:ind w:left="6450" w:hanging="360"/>
      </w:pPr>
      <w:rPr>
        <w:rFonts w:ascii="Symbol" w:hAnsi="Symbol" w:hint="default"/>
      </w:rPr>
    </w:lvl>
    <w:lvl w:ilvl="7" w:tplc="040E0003" w:tentative="1">
      <w:start w:val="1"/>
      <w:numFmt w:val="bullet"/>
      <w:lvlText w:val="o"/>
      <w:lvlJc w:val="left"/>
      <w:pPr>
        <w:tabs>
          <w:tab w:val="num" w:pos="7170"/>
        </w:tabs>
        <w:ind w:left="7170" w:hanging="360"/>
      </w:pPr>
      <w:rPr>
        <w:rFonts w:ascii="Courier New" w:hAnsi="Courier New" w:cs="Courier New" w:hint="default"/>
      </w:rPr>
    </w:lvl>
    <w:lvl w:ilvl="8" w:tplc="040E0005" w:tentative="1">
      <w:start w:val="1"/>
      <w:numFmt w:val="bullet"/>
      <w:lvlText w:val=""/>
      <w:lvlJc w:val="left"/>
      <w:pPr>
        <w:tabs>
          <w:tab w:val="num" w:pos="7890"/>
        </w:tabs>
        <w:ind w:left="7890" w:hanging="360"/>
      </w:pPr>
      <w:rPr>
        <w:rFonts w:ascii="Wingdings" w:hAnsi="Wingdings" w:hint="default"/>
      </w:rPr>
    </w:lvl>
  </w:abstractNum>
  <w:abstractNum w:abstractNumId="9" w15:restartNumberingAfterBreak="0">
    <w:nsid w:val="54E64A5E"/>
    <w:multiLevelType w:val="hybridMultilevel"/>
    <w:tmpl w:val="8A845F16"/>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0" w15:restartNumberingAfterBreak="0">
    <w:nsid w:val="64671976"/>
    <w:multiLevelType w:val="hybridMultilevel"/>
    <w:tmpl w:val="D108BBA2"/>
    <w:lvl w:ilvl="0" w:tplc="FFFFFFF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11" w15:restartNumberingAfterBreak="0">
    <w:nsid w:val="68C637D0"/>
    <w:multiLevelType w:val="hybridMultilevel"/>
    <w:tmpl w:val="AFA4C8D0"/>
    <w:lvl w:ilvl="0" w:tplc="46DA9570">
      <w:numFmt w:val="bullet"/>
      <w:lvlText w:val="-"/>
      <w:lvlJc w:val="left"/>
      <w:pPr>
        <w:tabs>
          <w:tab w:val="num" w:pos="720"/>
        </w:tabs>
        <w:ind w:left="720" w:hanging="360"/>
      </w:pPr>
      <w:rPr>
        <w:rFonts w:hint="default"/>
      </w:rPr>
    </w:lvl>
    <w:lvl w:ilvl="1" w:tplc="040E0003" w:tentative="1">
      <w:start w:val="1"/>
      <w:numFmt w:val="bullet"/>
      <w:lvlText w:val="o"/>
      <w:lvlJc w:val="left"/>
      <w:pPr>
        <w:tabs>
          <w:tab w:val="num" w:pos="1800"/>
        </w:tabs>
        <w:ind w:left="1800" w:hanging="360"/>
      </w:pPr>
      <w:rPr>
        <w:rFonts w:ascii="Courier New" w:hAnsi="Courier New" w:cs="Courier New" w:hint="default"/>
      </w:rPr>
    </w:lvl>
    <w:lvl w:ilvl="2" w:tplc="040E0005" w:tentative="1">
      <w:start w:val="1"/>
      <w:numFmt w:val="bullet"/>
      <w:lvlText w:val=""/>
      <w:lvlJc w:val="left"/>
      <w:pPr>
        <w:tabs>
          <w:tab w:val="num" w:pos="2520"/>
        </w:tabs>
        <w:ind w:left="2520" w:hanging="360"/>
      </w:pPr>
      <w:rPr>
        <w:rFonts w:ascii="Wingdings" w:hAnsi="Wingdings" w:hint="default"/>
      </w:rPr>
    </w:lvl>
    <w:lvl w:ilvl="3" w:tplc="040E0001" w:tentative="1">
      <w:start w:val="1"/>
      <w:numFmt w:val="bullet"/>
      <w:lvlText w:val=""/>
      <w:lvlJc w:val="left"/>
      <w:pPr>
        <w:tabs>
          <w:tab w:val="num" w:pos="3240"/>
        </w:tabs>
        <w:ind w:left="3240" w:hanging="360"/>
      </w:pPr>
      <w:rPr>
        <w:rFonts w:ascii="Symbol" w:hAnsi="Symbol" w:hint="default"/>
      </w:rPr>
    </w:lvl>
    <w:lvl w:ilvl="4" w:tplc="040E0003" w:tentative="1">
      <w:start w:val="1"/>
      <w:numFmt w:val="bullet"/>
      <w:lvlText w:val="o"/>
      <w:lvlJc w:val="left"/>
      <w:pPr>
        <w:tabs>
          <w:tab w:val="num" w:pos="3960"/>
        </w:tabs>
        <w:ind w:left="3960" w:hanging="360"/>
      </w:pPr>
      <w:rPr>
        <w:rFonts w:ascii="Courier New" w:hAnsi="Courier New" w:cs="Courier New" w:hint="default"/>
      </w:rPr>
    </w:lvl>
    <w:lvl w:ilvl="5" w:tplc="040E0005" w:tentative="1">
      <w:start w:val="1"/>
      <w:numFmt w:val="bullet"/>
      <w:lvlText w:val=""/>
      <w:lvlJc w:val="left"/>
      <w:pPr>
        <w:tabs>
          <w:tab w:val="num" w:pos="4680"/>
        </w:tabs>
        <w:ind w:left="4680" w:hanging="360"/>
      </w:pPr>
      <w:rPr>
        <w:rFonts w:ascii="Wingdings" w:hAnsi="Wingdings" w:hint="default"/>
      </w:rPr>
    </w:lvl>
    <w:lvl w:ilvl="6" w:tplc="040E0001" w:tentative="1">
      <w:start w:val="1"/>
      <w:numFmt w:val="bullet"/>
      <w:lvlText w:val=""/>
      <w:lvlJc w:val="left"/>
      <w:pPr>
        <w:tabs>
          <w:tab w:val="num" w:pos="5400"/>
        </w:tabs>
        <w:ind w:left="5400" w:hanging="360"/>
      </w:pPr>
      <w:rPr>
        <w:rFonts w:ascii="Symbol" w:hAnsi="Symbol" w:hint="default"/>
      </w:rPr>
    </w:lvl>
    <w:lvl w:ilvl="7" w:tplc="040E0003" w:tentative="1">
      <w:start w:val="1"/>
      <w:numFmt w:val="bullet"/>
      <w:lvlText w:val="o"/>
      <w:lvlJc w:val="left"/>
      <w:pPr>
        <w:tabs>
          <w:tab w:val="num" w:pos="6120"/>
        </w:tabs>
        <w:ind w:left="6120" w:hanging="360"/>
      </w:pPr>
      <w:rPr>
        <w:rFonts w:ascii="Courier New" w:hAnsi="Courier New" w:cs="Courier New" w:hint="default"/>
      </w:rPr>
    </w:lvl>
    <w:lvl w:ilvl="8" w:tplc="040E0005" w:tentative="1">
      <w:start w:val="1"/>
      <w:numFmt w:val="bullet"/>
      <w:lvlText w:val=""/>
      <w:lvlJc w:val="left"/>
      <w:pPr>
        <w:tabs>
          <w:tab w:val="num" w:pos="6840"/>
        </w:tabs>
        <w:ind w:left="6840" w:hanging="360"/>
      </w:pPr>
      <w:rPr>
        <w:rFonts w:ascii="Wingdings" w:hAnsi="Wingdings" w:hint="default"/>
      </w:rPr>
    </w:lvl>
  </w:abstractNum>
  <w:abstractNum w:abstractNumId="12" w15:restartNumberingAfterBreak="0">
    <w:nsid w:val="70B05FF2"/>
    <w:multiLevelType w:val="hybridMultilevel"/>
    <w:tmpl w:val="33FA827A"/>
    <w:lvl w:ilvl="0" w:tplc="040E0001">
      <w:start w:val="1"/>
      <w:numFmt w:val="bullet"/>
      <w:lvlText w:val=""/>
      <w:lvlJc w:val="left"/>
      <w:pPr>
        <w:tabs>
          <w:tab w:val="num" w:pos="720"/>
        </w:tabs>
        <w:ind w:left="720" w:hanging="360"/>
      </w:pPr>
      <w:rPr>
        <w:rFonts w:ascii="Symbol" w:hAnsi="Symbol"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73606FF4"/>
    <w:multiLevelType w:val="singleLevel"/>
    <w:tmpl w:val="46DA9570"/>
    <w:lvl w:ilvl="0">
      <w:numFmt w:val="bullet"/>
      <w:lvlText w:val="-"/>
      <w:lvlJc w:val="left"/>
      <w:pPr>
        <w:tabs>
          <w:tab w:val="num" w:pos="360"/>
        </w:tabs>
        <w:ind w:left="360" w:hanging="360"/>
      </w:pPr>
      <w:rPr>
        <w:rFonts w:hint="default"/>
      </w:rPr>
    </w:lvl>
  </w:abstractNum>
  <w:abstractNum w:abstractNumId="14" w15:restartNumberingAfterBreak="0">
    <w:nsid w:val="79B14F25"/>
    <w:multiLevelType w:val="hybridMultilevel"/>
    <w:tmpl w:val="25962E2C"/>
    <w:lvl w:ilvl="0" w:tplc="46DA9570">
      <w:numFmt w:val="bullet"/>
      <w:lvlText w:val="-"/>
      <w:lvlJc w:val="left"/>
      <w:pPr>
        <w:tabs>
          <w:tab w:val="num" w:pos="360"/>
        </w:tabs>
        <w:ind w:left="360" w:hanging="360"/>
      </w:pPr>
      <w:rPr>
        <w:rFonts w:hint="default"/>
      </w:rPr>
    </w:lvl>
    <w:lvl w:ilvl="1" w:tplc="040E0003" w:tentative="1">
      <w:start w:val="1"/>
      <w:numFmt w:val="bullet"/>
      <w:lvlText w:val="o"/>
      <w:lvlJc w:val="left"/>
      <w:pPr>
        <w:tabs>
          <w:tab w:val="num" w:pos="1440"/>
        </w:tabs>
        <w:ind w:left="1440" w:hanging="360"/>
      </w:pPr>
      <w:rPr>
        <w:rFonts w:ascii="Courier New" w:hAnsi="Courier New" w:cs="Courier New" w:hint="default"/>
      </w:rPr>
    </w:lvl>
    <w:lvl w:ilvl="2" w:tplc="040E0005" w:tentative="1">
      <w:start w:val="1"/>
      <w:numFmt w:val="bullet"/>
      <w:lvlText w:val=""/>
      <w:lvlJc w:val="left"/>
      <w:pPr>
        <w:tabs>
          <w:tab w:val="num" w:pos="2160"/>
        </w:tabs>
        <w:ind w:left="2160" w:hanging="360"/>
      </w:pPr>
      <w:rPr>
        <w:rFonts w:ascii="Wingdings" w:hAnsi="Wingdings" w:hint="default"/>
      </w:rPr>
    </w:lvl>
    <w:lvl w:ilvl="3" w:tplc="040E0001" w:tentative="1">
      <w:start w:val="1"/>
      <w:numFmt w:val="bullet"/>
      <w:lvlText w:val=""/>
      <w:lvlJc w:val="left"/>
      <w:pPr>
        <w:tabs>
          <w:tab w:val="num" w:pos="2880"/>
        </w:tabs>
        <w:ind w:left="2880" w:hanging="360"/>
      </w:pPr>
      <w:rPr>
        <w:rFonts w:ascii="Symbol" w:hAnsi="Symbol" w:hint="default"/>
      </w:rPr>
    </w:lvl>
    <w:lvl w:ilvl="4" w:tplc="040E0003" w:tentative="1">
      <w:start w:val="1"/>
      <w:numFmt w:val="bullet"/>
      <w:lvlText w:val="o"/>
      <w:lvlJc w:val="left"/>
      <w:pPr>
        <w:tabs>
          <w:tab w:val="num" w:pos="3600"/>
        </w:tabs>
        <w:ind w:left="3600" w:hanging="360"/>
      </w:pPr>
      <w:rPr>
        <w:rFonts w:ascii="Courier New" w:hAnsi="Courier New" w:cs="Courier New" w:hint="default"/>
      </w:rPr>
    </w:lvl>
    <w:lvl w:ilvl="5" w:tplc="040E0005" w:tentative="1">
      <w:start w:val="1"/>
      <w:numFmt w:val="bullet"/>
      <w:lvlText w:val=""/>
      <w:lvlJc w:val="left"/>
      <w:pPr>
        <w:tabs>
          <w:tab w:val="num" w:pos="4320"/>
        </w:tabs>
        <w:ind w:left="4320" w:hanging="360"/>
      </w:pPr>
      <w:rPr>
        <w:rFonts w:ascii="Wingdings" w:hAnsi="Wingdings" w:hint="default"/>
      </w:rPr>
    </w:lvl>
    <w:lvl w:ilvl="6" w:tplc="040E0001" w:tentative="1">
      <w:start w:val="1"/>
      <w:numFmt w:val="bullet"/>
      <w:lvlText w:val=""/>
      <w:lvlJc w:val="left"/>
      <w:pPr>
        <w:tabs>
          <w:tab w:val="num" w:pos="5040"/>
        </w:tabs>
        <w:ind w:left="5040" w:hanging="360"/>
      </w:pPr>
      <w:rPr>
        <w:rFonts w:ascii="Symbol" w:hAnsi="Symbol" w:hint="default"/>
      </w:rPr>
    </w:lvl>
    <w:lvl w:ilvl="7" w:tplc="040E0003" w:tentative="1">
      <w:start w:val="1"/>
      <w:numFmt w:val="bullet"/>
      <w:lvlText w:val="o"/>
      <w:lvlJc w:val="left"/>
      <w:pPr>
        <w:tabs>
          <w:tab w:val="num" w:pos="5760"/>
        </w:tabs>
        <w:ind w:left="5760" w:hanging="360"/>
      </w:pPr>
      <w:rPr>
        <w:rFonts w:ascii="Courier New" w:hAnsi="Courier New" w:cs="Courier New" w:hint="default"/>
      </w:rPr>
    </w:lvl>
    <w:lvl w:ilvl="8" w:tplc="040E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BCD3DAB"/>
    <w:multiLevelType w:val="singleLevel"/>
    <w:tmpl w:val="46DA9570"/>
    <w:lvl w:ilvl="0">
      <w:numFmt w:val="bullet"/>
      <w:lvlText w:val="-"/>
      <w:lvlJc w:val="left"/>
      <w:pPr>
        <w:tabs>
          <w:tab w:val="num" w:pos="360"/>
        </w:tabs>
        <w:ind w:left="360" w:hanging="360"/>
      </w:pPr>
      <w:rPr>
        <w:rFonts w:hint="default"/>
      </w:rPr>
    </w:lvl>
  </w:abstractNum>
  <w:abstractNum w:abstractNumId="16" w15:restartNumberingAfterBreak="0">
    <w:nsid w:val="7DA90C81"/>
    <w:multiLevelType w:val="singleLevel"/>
    <w:tmpl w:val="46DA9570"/>
    <w:lvl w:ilvl="0">
      <w:numFmt w:val="bullet"/>
      <w:lvlText w:val="-"/>
      <w:lvlJc w:val="left"/>
      <w:pPr>
        <w:tabs>
          <w:tab w:val="num" w:pos="360"/>
        </w:tabs>
        <w:ind w:left="360" w:hanging="360"/>
      </w:pPr>
      <w:rPr>
        <w:rFonts w:hint="default"/>
      </w:rPr>
    </w:lvl>
  </w:abstractNum>
  <w:num w:numId="1">
    <w:abstractNumId w:val="12"/>
  </w:num>
  <w:num w:numId="2">
    <w:abstractNumId w:val="8"/>
  </w:num>
  <w:num w:numId="3">
    <w:abstractNumId w:val="2"/>
  </w:num>
  <w:num w:numId="4">
    <w:abstractNumId w:val="3"/>
  </w:num>
  <w:num w:numId="5">
    <w:abstractNumId w:val="10"/>
  </w:num>
  <w:num w:numId="6">
    <w:abstractNumId w:val="9"/>
  </w:num>
  <w:num w:numId="7">
    <w:abstractNumId w:val="4"/>
  </w:num>
  <w:num w:numId="8">
    <w:abstractNumId w:val="1"/>
  </w:num>
  <w:num w:numId="9">
    <w:abstractNumId w:val="7"/>
  </w:num>
  <w:num w:numId="10">
    <w:abstractNumId w:val="15"/>
  </w:num>
  <w:num w:numId="11">
    <w:abstractNumId w:val="16"/>
  </w:num>
  <w:num w:numId="12">
    <w:abstractNumId w:val="13"/>
  </w:num>
  <w:num w:numId="13">
    <w:abstractNumId w:val="0"/>
  </w:num>
  <w:num w:numId="14">
    <w:abstractNumId w:val="14"/>
  </w:num>
  <w:num w:numId="15">
    <w:abstractNumId w:val="5"/>
  </w:num>
  <w:num w:numId="16">
    <w:abstractNumId w:val="11"/>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301B"/>
    <w:rsid w:val="0002301B"/>
    <w:rsid w:val="000C4B75"/>
    <w:rsid w:val="001E5125"/>
    <w:rsid w:val="002B070C"/>
    <w:rsid w:val="00300F52"/>
    <w:rsid w:val="00435089"/>
    <w:rsid w:val="004439F5"/>
    <w:rsid w:val="004A1200"/>
    <w:rsid w:val="00502A8B"/>
    <w:rsid w:val="006F34F8"/>
    <w:rsid w:val="00A2273C"/>
    <w:rsid w:val="00AA1983"/>
    <w:rsid w:val="00B20ACD"/>
    <w:rsid w:val="00BF3362"/>
    <w:rsid w:val="00C52CE4"/>
    <w:rsid w:val="00D43EE4"/>
    <w:rsid w:val="00E4538B"/>
    <w:rsid w:val="00E81988"/>
    <w:rsid w:val="00F4523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955F17"/>
  <w15:chartTrackingRefBased/>
  <w15:docId w15:val="{D79C3AAF-7955-4237-B50B-2E53DCA94E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fejChar">
    <w:name w:val="Élőfej Char"/>
    <w:basedOn w:val="Bekezdsalapbettpusa"/>
    <w:link w:val="lfej"/>
    <w:rsid w:val="0002301B"/>
    <w:rPr>
      <w:rFonts w:ascii="Times New Roman" w:eastAsia="Times New Roman" w:hAnsi="Times New Roman" w:cs="Times New Roman"/>
      <w:sz w:val="24"/>
      <w:szCs w:val="24"/>
      <w:lang w:eastAsia="hu-HU"/>
    </w:rPr>
  </w:style>
  <w:style w:type="paragraph" w:styleId="llb">
    <w:name w:val="footer"/>
    <w:basedOn w:val="Norml"/>
    <w:link w:val="llbChar"/>
    <w:uiPriority w:val="99"/>
    <w:rsid w:val="0002301B"/>
    <w:pPr>
      <w:tabs>
        <w:tab w:val="center" w:pos="4536"/>
        <w:tab w:val="right" w:pos="9072"/>
      </w:tabs>
      <w:spacing w:after="0" w:line="240" w:lineRule="auto"/>
    </w:pPr>
    <w:rPr>
      <w:rFonts w:ascii="Times New Roman" w:eastAsia="Times New Roman" w:hAnsi="Times New Roman" w:cs="Times New Roman"/>
      <w:sz w:val="24"/>
      <w:szCs w:val="24"/>
      <w:lang w:eastAsia="hu-HU"/>
    </w:rPr>
  </w:style>
  <w:style w:type="character" w:customStyle="1" w:styleId="llbChar">
    <w:name w:val="Élőláb Char"/>
    <w:basedOn w:val="Bekezdsalapbettpusa"/>
    <w:link w:val="llb"/>
    <w:uiPriority w:val="99"/>
    <w:rsid w:val="0002301B"/>
    <w:rPr>
      <w:rFonts w:ascii="Times New Roman" w:eastAsia="Times New Roman" w:hAnsi="Times New Roman" w:cs="Times New Roman"/>
      <w:sz w:val="24"/>
      <w:szCs w:val="24"/>
      <w:lang w:eastAsia="hu-HU"/>
    </w:rPr>
  </w:style>
  <w:style w:type="character" w:styleId="Oldalszm">
    <w:name w:val="page number"/>
    <w:basedOn w:val="Bekezdsalapbettpusa"/>
    <w:rsid w:val="0002301B"/>
  </w:style>
  <w:style w:type="paragraph" w:styleId="Buborkszveg">
    <w:name w:val="Balloon Text"/>
    <w:basedOn w:val="Norml"/>
    <w:link w:val="BuborkszvegChar"/>
    <w:uiPriority w:val="99"/>
    <w:semiHidden/>
    <w:unhideWhenUsed/>
    <w:rsid w:val="001E5125"/>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E512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4732</Words>
  <Characters>32657</Characters>
  <Application>Microsoft Office Word</Application>
  <DocSecurity>0</DocSecurity>
  <Lines>272</Lines>
  <Paragraphs>74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37315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Forró</dc:creator>
  <cp:keywords/>
  <dc:description/>
  <cp:lastModifiedBy>Barbara Forró</cp:lastModifiedBy>
  <cp:revision>3</cp:revision>
  <cp:lastPrinted>2018-05-06T13:16:00Z</cp:lastPrinted>
  <dcterms:created xsi:type="dcterms:W3CDTF">2018-05-06T14:26:00Z</dcterms:created>
  <dcterms:modified xsi:type="dcterms:W3CDTF">2018-05-06T14:26:00Z</dcterms:modified>
</cp:coreProperties>
</file>