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AF3" w:rsidRPr="004C05BE" w:rsidRDefault="00D63AF3" w:rsidP="00D63AF3">
      <w:pPr>
        <w:shd w:val="clear" w:color="auto" w:fill="FFFFFF"/>
        <w:jc w:val="center"/>
        <w:rPr>
          <w:rFonts w:ascii="Cambria" w:hAnsi="Cambria" w:cs="Calibri"/>
          <w:b/>
          <w:szCs w:val="22"/>
        </w:rPr>
      </w:pPr>
      <w:r w:rsidRPr="004C05BE">
        <w:rPr>
          <w:rFonts w:ascii="Cambria" w:hAnsi="Cambria" w:cs="Calibri"/>
          <w:b/>
          <w:szCs w:val="22"/>
        </w:rPr>
        <w:t>Balatonmáriafürdő Község Önkormányzat Képviselő-testületének</w:t>
      </w:r>
    </w:p>
    <w:p w:rsidR="00D63AF3" w:rsidRPr="004C05BE" w:rsidRDefault="00D63AF3" w:rsidP="00D63AF3">
      <w:pPr>
        <w:shd w:val="clear" w:color="auto" w:fill="FFFFFF"/>
        <w:jc w:val="center"/>
        <w:rPr>
          <w:rFonts w:ascii="Cambria" w:hAnsi="Cambria" w:cs="Calibri"/>
          <w:b/>
          <w:szCs w:val="22"/>
        </w:rPr>
      </w:pPr>
      <w:r w:rsidRPr="004C05BE">
        <w:rPr>
          <w:rFonts w:ascii="Cambria" w:hAnsi="Cambria" w:cs="Calibri"/>
          <w:b/>
          <w:szCs w:val="22"/>
        </w:rPr>
        <w:t>/2019.(II</w:t>
      </w:r>
      <w:proofErr w:type="gramStart"/>
      <w:r w:rsidRPr="004C05BE">
        <w:rPr>
          <w:rFonts w:ascii="Cambria" w:hAnsi="Cambria" w:cs="Calibri"/>
          <w:b/>
          <w:szCs w:val="22"/>
        </w:rPr>
        <w:t>…..</w:t>
      </w:r>
      <w:proofErr w:type="gramEnd"/>
      <w:r w:rsidRPr="004C05BE">
        <w:rPr>
          <w:rFonts w:ascii="Cambria" w:hAnsi="Cambria" w:cs="Calibri"/>
          <w:b/>
          <w:szCs w:val="22"/>
        </w:rPr>
        <w:t>) önkormányzati rendelete</w:t>
      </w:r>
    </w:p>
    <w:p w:rsidR="00D63AF3" w:rsidRPr="004C05BE" w:rsidRDefault="00D63AF3" w:rsidP="00D63AF3">
      <w:pPr>
        <w:shd w:val="clear" w:color="auto" w:fill="FFFFFF"/>
        <w:jc w:val="center"/>
        <w:rPr>
          <w:rFonts w:ascii="Cambria" w:hAnsi="Cambria"/>
          <w:szCs w:val="22"/>
        </w:rPr>
      </w:pPr>
      <w:r w:rsidRPr="004C05BE">
        <w:rPr>
          <w:rFonts w:ascii="Cambria" w:hAnsi="Cambria" w:cs="Calibri"/>
          <w:b/>
          <w:szCs w:val="22"/>
        </w:rPr>
        <w:t>a strandok rendjéről szóló 10/2017. (V.17.) önkormányzati rendelet módosításáról</w:t>
      </w:r>
    </w:p>
    <w:p w:rsidR="00D63AF3" w:rsidRPr="004C05BE" w:rsidRDefault="00D63AF3" w:rsidP="00D63AF3">
      <w:pPr>
        <w:shd w:val="clear" w:color="auto" w:fill="FFFFFF"/>
        <w:jc w:val="center"/>
        <w:rPr>
          <w:rFonts w:ascii="Cambria" w:hAnsi="Cambria" w:cs="Calibri"/>
          <w:b/>
          <w:szCs w:val="22"/>
        </w:rPr>
      </w:pP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/>
          <w:szCs w:val="22"/>
        </w:rPr>
      </w:pPr>
      <w:r w:rsidRPr="004C05BE">
        <w:rPr>
          <w:rFonts w:ascii="Cambria" w:hAnsi="Cambria"/>
          <w:szCs w:val="22"/>
        </w:rPr>
        <w:t>Balatonmáriafürdő Község Önkormányzatának Képviselő-testülete az Alaptörvény 32. cikk (2) bekezdésében kapott felhatalmazás alapján és a Magyarország helyi önkormányzatairól szóló 2011. évi CLXXXIX. törvény 6. § c) pontjában megjelölt feladatkörében eljárva a következőket rendeli el:</w:t>
      </w: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/>
          <w:szCs w:val="22"/>
        </w:rPr>
      </w:pP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/>
          <w:szCs w:val="22"/>
        </w:rPr>
      </w:pPr>
      <w:r w:rsidRPr="004C05BE">
        <w:rPr>
          <w:rFonts w:ascii="Cambria" w:hAnsi="Cambria"/>
          <w:szCs w:val="22"/>
        </w:rPr>
        <w:t>1.§. A strandok rendjéről szóló 10/2017.(V.1.) önkormányzati rendelet (továbbiakban: R.) 1. melléklete helyébe e rendelettel megállapított 1.</w:t>
      </w:r>
      <w:r w:rsidR="00E443E6" w:rsidRPr="004C05BE">
        <w:rPr>
          <w:rFonts w:ascii="Cambria" w:hAnsi="Cambria"/>
          <w:szCs w:val="22"/>
        </w:rPr>
        <w:t xml:space="preserve"> melléklet</w:t>
      </w:r>
      <w:r w:rsidRPr="004C05BE">
        <w:rPr>
          <w:rFonts w:ascii="Cambria" w:hAnsi="Cambria"/>
          <w:szCs w:val="22"/>
        </w:rPr>
        <w:t xml:space="preserve"> l</w:t>
      </w:r>
      <w:r w:rsidR="00E443E6" w:rsidRPr="004C05BE">
        <w:rPr>
          <w:rFonts w:ascii="Cambria" w:hAnsi="Cambria"/>
          <w:szCs w:val="22"/>
        </w:rPr>
        <w:t>ép.</w:t>
      </w:r>
    </w:p>
    <w:p w:rsidR="00E443E6" w:rsidRPr="004C05BE" w:rsidRDefault="00E443E6" w:rsidP="00D63AF3">
      <w:pPr>
        <w:shd w:val="clear" w:color="auto" w:fill="FFFFFF"/>
        <w:jc w:val="both"/>
        <w:rPr>
          <w:rFonts w:ascii="Cambria" w:hAnsi="Cambria"/>
          <w:szCs w:val="22"/>
        </w:rPr>
      </w:pPr>
    </w:p>
    <w:p w:rsidR="00D63AF3" w:rsidRPr="004C05BE" w:rsidRDefault="00AA26A8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  <w:r>
        <w:rPr>
          <w:rFonts w:ascii="Cambria" w:hAnsi="Cambria" w:cs="Calibri"/>
          <w:szCs w:val="22"/>
        </w:rPr>
        <w:t>2</w:t>
      </w:r>
      <w:r w:rsidR="00D63AF3" w:rsidRPr="004C05BE">
        <w:rPr>
          <w:rFonts w:ascii="Cambria" w:hAnsi="Cambria" w:cs="Calibri"/>
          <w:szCs w:val="22"/>
        </w:rPr>
        <w:t xml:space="preserve">.§ A rendelet kihirdetését követő napon lép hatályba, és hatálybalépését követő napon hatályát veszti. </w:t>
      </w:r>
    </w:p>
    <w:p w:rsidR="00D63AF3" w:rsidRPr="004C05BE" w:rsidRDefault="00D63AF3" w:rsidP="00D63AF3">
      <w:pPr>
        <w:shd w:val="clear" w:color="auto" w:fill="FFFFFF"/>
        <w:jc w:val="center"/>
        <w:rPr>
          <w:rFonts w:ascii="Cambria" w:hAnsi="Cambria" w:cs="Calibri"/>
          <w:szCs w:val="22"/>
        </w:rPr>
      </w:pPr>
    </w:p>
    <w:p w:rsidR="00D63AF3" w:rsidRPr="004C05BE" w:rsidRDefault="00D63AF3" w:rsidP="00D63AF3">
      <w:pPr>
        <w:shd w:val="clear" w:color="auto" w:fill="FFFFFF"/>
        <w:jc w:val="center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Galácz György                                          Mestyán Valéria</w:t>
      </w:r>
    </w:p>
    <w:p w:rsidR="00D63AF3" w:rsidRPr="004C05BE" w:rsidRDefault="00D63AF3" w:rsidP="00D63AF3">
      <w:pPr>
        <w:shd w:val="clear" w:color="auto" w:fill="FFFFFF"/>
        <w:jc w:val="center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polgármester                                              címzetes főjegyző</w:t>
      </w:r>
    </w:p>
    <w:p w:rsidR="00D63AF3" w:rsidRPr="004C05BE" w:rsidRDefault="00D63AF3" w:rsidP="00D63AF3">
      <w:pPr>
        <w:shd w:val="clear" w:color="auto" w:fill="FFFFFF"/>
        <w:jc w:val="center"/>
        <w:rPr>
          <w:rFonts w:ascii="Cambria" w:hAnsi="Cambria" w:cs="Calibri"/>
          <w:szCs w:val="22"/>
        </w:rPr>
      </w:pP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A rendelet kihirdetve:</w:t>
      </w: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2019. február ….</w:t>
      </w: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Mestyán Valéria</w:t>
      </w: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 xml:space="preserve">címzetes főjegyző </w:t>
      </w: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611EF8" w:rsidRDefault="00611EF8">
      <w:pPr>
        <w:spacing w:after="160" w:line="259" w:lineRule="auto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br w:type="page"/>
      </w:r>
    </w:p>
    <w:p w:rsidR="00E443E6" w:rsidRPr="004C05BE" w:rsidRDefault="00E443E6" w:rsidP="00E443E6">
      <w:pPr>
        <w:shd w:val="clear" w:color="auto" w:fill="FFFFFF"/>
        <w:rPr>
          <w:rFonts w:ascii="Cambria" w:hAnsi="Cambria" w:cs="Calibri"/>
          <w:szCs w:val="22"/>
        </w:rPr>
      </w:pPr>
      <w:r w:rsidRPr="004C05BE">
        <w:rPr>
          <w:rFonts w:ascii="Cambria" w:hAnsi="Cambria"/>
          <w:szCs w:val="22"/>
        </w:rPr>
        <w:lastRenderedPageBreak/>
        <w:t xml:space="preserve">1. melléklet </w:t>
      </w:r>
      <w:proofErr w:type="gramStart"/>
      <w:r w:rsidRPr="004C05BE">
        <w:rPr>
          <w:rFonts w:ascii="Cambria" w:hAnsi="Cambria"/>
          <w:szCs w:val="22"/>
        </w:rPr>
        <w:t xml:space="preserve">a </w:t>
      </w:r>
      <w:r w:rsidRPr="004C05BE">
        <w:rPr>
          <w:rFonts w:ascii="Cambria" w:hAnsi="Cambria" w:cs="Calibri"/>
          <w:szCs w:val="22"/>
        </w:rPr>
        <w:t>…</w:t>
      </w:r>
      <w:proofErr w:type="gramEnd"/>
      <w:r w:rsidRPr="004C05BE">
        <w:rPr>
          <w:rFonts w:ascii="Cambria" w:hAnsi="Cambria" w:cs="Calibri"/>
          <w:szCs w:val="22"/>
        </w:rPr>
        <w:t>/2019.(II. ..) önkormányzati rendelethez</w:t>
      </w:r>
    </w:p>
    <w:p w:rsidR="00E443E6" w:rsidRPr="004C05BE" w:rsidRDefault="00E443E6" w:rsidP="00E443E6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E443E6" w:rsidRDefault="00E443E6" w:rsidP="00E443E6">
      <w:pPr>
        <w:shd w:val="clear" w:color="auto" w:fill="FFFFFF"/>
        <w:jc w:val="both"/>
        <w:rPr>
          <w:rFonts w:ascii="Cambria" w:hAnsi="Cambria" w:cs="Calibri"/>
          <w:b/>
          <w:szCs w:val="22"/>
        </w:rPr>
      </w:pPr>
      <w:r w:rsidRPr="004C05BE">
        <w:rPr>
          <w:rFonts w:ascii="Cambria" w:hAnsi="Cambria" w:cs="Calibri"/>
          <w:b/>
          <w:szCs w:val="22"/>
        </w:rPr>
        <w:t>A KÖZPONTI FIZETŐ STRAND SZOLGÁLTATÁSI DÍJAI</w:t>
      </w:r>
    </w:p>
    <w:p w:rsidR="004C05BE" w:rsidRPr="004C05BE" w:rsidRDefault="004C05BE" w:rsidP="00E443E6">
      <w:pPr>
        <w:shd w:val="clear" w:color="auto" w:fill="FFFFFF"/>
        <w:jc w:val="both"/>
        <w:rPr>
          <w:rFonts w:ascii="Cambria" w:hAnsi="Cambria" w:cs="Calibri"/>
          <w:b/>
          <w:szCs w:val="22"/>
        </w:rPr>
      </w:pPr>
    </w:p>
    <w:tbl>
      <w:tblPr>
        <w:tblW w:w="10645" w:type="dxa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"/>
        <w:gridCol w:w="2848"/>
        <w:gridCol w:w="1373"/>
        <w:gridCol w:w="1410"/>
        <w:gridCol w:w="1223"/>
        <w:gridCol w:w="3267"/>
      </w:tblGrid>
      <w:tr w:rsidR="00E443E6" w:rsidRPr="004C05BE" w:rsidTr="00611EF8">
        <w:tc>
          <w:tcPr>
            <w:tcW w:w="524" w:type="dxa"/>
            <w:shd w:val="clear" w:color="auto" w:fill="auto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Belépő megnevezése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Felnőtt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Gyermek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Családi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Érvényesség</w:t>
            </w:r>
          </w:p>
        </w:tc>
      </w:tr>
      <w:tr w:rsidR="00E443E6" w:rsidRPr="004C05BE" w:rsidTr="00611EF8">
        <w:tc>
          <w:tcPr>
            <w:tcW w:w="524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1.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Napi jegy</w:t>
            </w:r>
          </w:p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napi többszöri belépésre jogosít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700 Ft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500 Ft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2200 Ft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érvényes a megvásárlás napján 8:00 – 18:00 óráig</w:t>
            </w:r>
          </w:p>
        </w:tc>
      </w:tr>
      <w:tr w:rsidR="00E443E6" w:rsidRPr="004C05BE" w:rsidTr="00611EF8">
        <w:trPr>
          <w:trHeight w:val="337"/>
        </w:trPr>
        <w:tc>
          <w:tcPr>
            <w:tcW w:w="524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2.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Heti bérlet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3 500 FT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2 500 Ft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10 000 Ft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érvényes a megvásárlás napjától számított 7 napig</w:t>
            </w:r>
          </w:p>
        </w:tc>
      </w:tr>
      <w:tr w:rsidR="00E443E6" w:rsidRPr="004C05BE" w:rsidTr="00611EF8">
        <w:trPr>
          <w:trHeight w:val="415"/>
        </w:trPr>
        <w:tc>
          <w:tcPr>
            <w:tcW w:w="524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3.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Havi bérlet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10 500 Ft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7 500 Ft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28 000 Ft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érvényes a megvásárlás napjától számított 30 napig</w:t>
            </w:r>
          </w:p>
        </w:tc>
      </w:tr>
      <w:tr w:rsidR="00E443E6" w:rsidRPr="004C05BE" w:rsidTr="00611EF8">
        <w:trPr>
          <w:trHeight w:val="888"/>
        </w:trPr>
        <w:tc>
          <w:tcPr>
            <w:tcW w:w="524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4.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Szezon bérlet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21 000 Ft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15 000 Ft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50 000 Ft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érvényes a megvásárlás napjától számított 90 napig</w:t>
            </w:r>
          </w:p>
        </w:tc>
      </w:tr>
      <w:tr w:rsidR="00E443E6" w:rsidRPr="004C05BE" w:rsidTr="00611EF8">
        <w:tc>
          <w:tcPr>
            <w:tcW w:w="524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5.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Értékmegőrző</w:t>
            </w:r>
          </w:p>
        </w:tc>
        <w:tc>
          <w:tcPr>
            <w:tcW w:w="7273" w:type="dxa"/>
            <w:gridSpan w:val="4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 xml:space="preserve">400 Ft/nap + 1000 Ft kaució </w:t>
            </w:r>
          </w:p>
        </w:tc>
      </w:tr>
      <w:tr w:rsidR="00E443E6" w:rsidRPr="004C05BE" w:rsidTr="00611EF8">
        <w:tc>
          <w:tcPr>
            <w:tcW w:w="524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6.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 xml:space="preserve">Pótdíj jogosulatlan belépés esetén </w:t>
            </w:r>
          </w:p>
        </w:tc>
        <w:tc>
          <w:tcPr>
            <w:tcW w:w="7273" w:type="dxa"/>
            <w:gridSpan w:val="4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3 000 Ft</w:t>
            </w:r>
          </w:p>
        </w:tc>
      </w:tr>
      <w:tr w:rsidR="00E443E6" w:rsidRPr="004C05BE" w:rsidTr="00611EF8">
        <w:tc>
          <w:tcPr>
            <w:tcW w:w="524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7.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 xml:space="preserve">Hangosbemondó használata reklámszöveg bemondására </w:t>
            </w:r>
          </w:p>
        </w:tc>
        <w:tc>
          <w:tcPr>
            <w:tcW w:w="7273" w:type="dxa"/>
            <w:gridSpan w:val="4"/>
            <w:shd w:val="clear" w:color="auto" w:fill="auto"/>
            <w:vAlign w:val="center"/>
          </w:tcPr>
          <w:p w:rsidR="00E443E6" w:rsidRPr="004C05BE" w:rsidRDefault="00E443E6" w:rsidP="000C3E05">
            <w:pPr>
              <w:shd w:val="clear" w:color="auto" w:fill="FFFFFF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2000 Ft/perc</w:t>
            </w:r>
          </w:p>
        </w:tc>
      </w:tr>
      <w:tr w:rsidR="00611EF8" w:rsidRPr="004C05BE" w:rsidTr="00611EF8">
        <w:tc>
          <w:tcPr>
            <w:tcW w:w="524" w:type="dxa"/>
            <w:shd w:val="clear" w:color="auto" w:fill="auto"/>
            <w:vAlign w:val="center"/>
          </w:tcPr>
          <w:p w:rsidR="00611EF8" w:rsidRPr="004C05BE" w:rsidRDefault="00611EF8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Cs w:val="22"/>
              </w:rPr>
              <w:t>8.</w:t>
            </w:r>
          </w:p>
        </w:tc>
        <w:tc>
          <w:tcPr>
            <w:tcW w:w="2848" w:type="dxa"/>
            <w:shd w:val="clear" w:color="auto" w:fill="auto"/>
            <w:vAlign w:val="center"/>
          </w:tcPr>
          <w:p w:rsidR="00611EF8" w:rsidRPr="004C05BE" w:rsidRDefault="00611EF8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Cs w:val="22"/>
              </w:rPr>
              <w:t xml:space="preserve">Mozgáskorlátozott beemelő készülék használata </w:t>
            </w:r>
          </w:p>
        </w:tc>
        <w:tc>
          <w:tcPr>
            <w:tcW w:w="7273" w:type="dxa"/>
            <w:gridSpan w:val="4"/>
            <w:shd w:val="clear" w:color="auto" w:fill="auto"/>
            <w:vAlign w:val="center"/>
          </w:tcPr>
          <w:p w:rsidR="00611EF8" w:rsidRPr="00611EF8" w:rsidRDefault="00611EF8" w:rsidP="00611EF8">
            <w:pPr>
              <w:shd w:val="clear" w:color="auto" w:fill="FFFFFF"/>
              <w:rPr>
                <w:rFonts w:ascii="Cambria" w:hAnsi="Cambria"/>
              </w:rPr>
            </w:pPr>
            <w:r w:rsidRPr="00611EF8">
              <w:rPr>
                <w:rFonts w:ascii="Cambria" w:hAnsi="Cambria"/>
              </w:rPr>
              <w:t>Kulcs és távirányító kaució 10 000 Ft/alkalom</w:t>
            </w:r>
          </w:p>
          <w:p w:rsidR="00611EF8" w:rsidRPr="004C05BE" w:rsidRDefault="00611EF8" w:rsidP="00611EF8">
            <w:pPr>
              <w:shd w:val="clear" w:color="auto" w:fill="FFFFFF"/>
              <w:rPr>
                <w:rFonts w:ascii="Cambria" w:hAnsi="Cambria"/>
              </w:rPr>
            </w:pPr>
            <w:r w:rsidRPr="00611EF8">
              <w:rPr>
                <w:rFonts w:ascii="Cambria" w:hAnsi="Cambria"/>
              </w:rPr>
              <w:t>a pénztár nyitvatartási idejében igénybe vehető</w:t>
            </w:r>
          </w:p>
        </w:tc>
      </w:tr>
    </w:tbl>
    <w:p w:rsidR="00611EF8" w:rsidRPr="00611EF8" w:rsidRDefault="00611EF8" w:rsidP="00611EF8">
      <w:pPr>
        <w:shd w:val="clear" w:color="auto" w:fill="FFFFFF"/>
        <w:rPr>
          <w:rFonts w:ascii="Cambria" w:hAnsi="Cambria" w:cs="Calibri"/>
          <w:szCs w:val="22"/>
        </w:rPr>
      </w:pPr>
    </w:p>
    <w:p w:rsidR="00611EF8" w:rsidRDefault="00611EF8">
      <w:pPr>
        <w:spacing w:after="160" w:line="259" w:lineRule="auto"/>
        <w:rPr>
          <w:rFonts w:ascii="Cambria" w:hAnsi="Cambria" w:cs="Calibri"/>
          <w:szCs w:val="22"/>
        </w:rPr>
      </w:pPr>
      <w:r>
        <w:rPr>
          <w:rFonts w:ascii="Cambria" w:hAnsi="Cambria" w:cs="Calibri"/>
          <w:szCs w:val="22"/>
        </w:rPr>
        <w:br w:type="page"/>
      </w:r>
    </w:p>
    <w:p w:rsidR="00611EF8" w:rsidRDefault="00611EF8" w:rsidP="00D63AF3">
      <w:pPr>
        <w:shd w:val="clear" w:color="auto" w:fill="FFFFFF"/>
        <w:jc w:val="both"/>
        <w:rPr>
          <w:rFonts w:ascii="Cambria" w:hAnsi="Cambria" w:cs="Calibri"/>
          <w:b/>
          <w:szCs w:val="22"/>
        </w:rPr>
      </w:pP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b/>
          <w:szCs w:val="22"/>
        </w:rPr>
      </w:pPr>
      <w:bookmarkStart w:id="0" w:name="_GoBack"/>
      <w:bookmarkEnd w:id="0"/>
      <w:r w:rsidRPr="004C05BE">
        <w:rPr>
          <w:rFonts w:ascii="Cambria" w:hAnsi="Cambria" w:cs="Calibri"/>
          <w:b/>
          <w:szCs w:val="22"/>
        </w:rPr>
        <w:t>Általános indokolás</w:t>
      </w: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1.§-hoz</w:t>
      </w: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A rendelet 1. mellékletének módosítása a díjak megállapítását tartalmazza.</w:t>
      </w:r>
    </w:p>
    <w:p w:rsidR="00D63AF3" w:rsidRPr="004C05BE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D63AF3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2.§-hoz</w:t>
      </w:r>
    </w:p>
    <w:p w:rsidR="004C05BE" w:rsidRPr="004C05BE" w:rsidRDefault="004C05BE" w:rsidP="004C05BE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 xml:space="preserve">A rendelet </w:t>
      </w:r>
      <w:r>
        <w:rPr>
          <w:rFonts w:ascii="Cambria" w:hAnsi="Cambria" w:cs="Calibri"/>
          <w:szCs w:val="22"/>
        </w:rPr>
        <w:t>1.2.</w:t>
      </w:r>
      <w:r w:rsidRPr="004C05BE">
        <w:rPr>
          <w:rFonts w:ascii="Cambria" w:hAnsi="Cambria" w:cs="Calibri"/>
          <w:szCs w:val="22"/>
        </w:rPr>
        <w:t xml:space="preserve"> </w:t>
      </w:r>
      <w:r>
        <w:rPr>
          <w:rFonts w:ascii="Cambria" w:hAnsi="Cambria" w:cs="Calibri"/>
          <w:szCs w:val="22"/>
        </w:rPr>
        <w:t>függelék</w:t>
      </w:r>
      <w:r w:rsidRPr="004C05BE">
        <w:rPr>
          <w:rFonts w:ascii="Cambria" w:hAnsi="Cambria" w:cs="Calibri"/>
          <w:szCs w:val="22"/>
        </w:rPr>
        <w:t xml:space="preserve">ének módosítása a </w:t>
      </w:r>
      <w:r>
        <w:rPr>
          <w:rFonts w:ascii="Cambria" w:hAnsi="Cambria" w:cs="Calibri"/>
          <w:szCs w:val="22"/>
        </w:rPr>
        <w:t>rendtartás</w:t>
      </w:r>
      <w:r w:rsidRPr="004C05BE">
        <w:rPr>
          <w:rFonts w:ascii="Cambria" w:hAnsi="Cambria" w:cs="Calibri"/>
          <w:szCs w:val="22"/>
        </w:rPr>
        <w:t xml:space="preserve"> megállapítását tartalmazza.</w:t>
      </w:r>
    </w:p>
    <w:p w:rsidR="004C05BE" w:rsidRPr="004C05BE" w:rsidRDefault="004C05BE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D63AF3" w:rsidRPr="004C05BE" w:rsidRDefault="004C05BE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  <w:r>
        <w:rPr>
          <w:rFonts w:ascii="Cambria" w:hAnsi="Cambria" w:cs="Calibri"/>
          <w:szCs w:val="22"/>
        </w:rPr>
        <w:t>3</w:t>
      </w:r>
      <w:r w:rsidRPr="004C05BE">
        <w:rPr>
          <w:rFonts w:ascii="Cambria" w:hAnsi="Cambria" w:cs="Calibri"/>
          <w:szCs w:val="22"/>
        </w:rPr>
        <w:t>.§-hoz</w:t>
      </w:r>
      <w:r>
        <w:rPr>
          <w:rFonts w:ascii="Cambria" w:hAnsi="Cambria" w:cs="Calibri"/>
          <w:szCs w:val="22"/>
        </w:rPr>
        <w:t xml:space="preserve"> </w:t>
      </w:r>
      <w:r w:rsidR="00D63AF3" w:rsidRPr="004C05BE">
        <w:rPr>
          <w:rFonts w:ascii="Cambria" w:hAnsi="Cambria" w:cs="Calibri"/>
          <w:szCs w:val="22"/>
        </w:rPr>
        <w:t>A hatálybalépésről rendelkezik.</w:t>
      </w:r>
    </w:p>
    <w:p w:rsidR="00D63AF3" w:rsidRDefault="00D63AF3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4C05BE" w:rsidRPr="004C05BE" w:rsidRDefault="004C05BE" w:rsidP="00D63AF3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D63AF3" w:rsidRPr="004C05BE" w:rsidRDefault="00D63AF3" w:rsidP="00D63AF3">
      <w:pPr>
        <w:shd w:val="clear" w:color="auto" w:fill="FFFFFF"/>
        <w:ind w:left="-567" w:right="-457"/>
        <w:rPr>
          <w:rFonts w:ascii="Cambria" w:hAnsi="Cambria"/>
          <w:b/>
          <w:szCs w:val="22"/>
        </w:rPr>
      </w:pPr>
      <w:r w:rsidRPr="004C05BE">
        <w:rPr>
          <w:rFonts w:ascii="Cambria" w:hAnsi="Cambria"/>
          <w:b/>
          <w:szCs w:val="22"/>
        </w:rPr>
        <w:t>TÁJÉKOZTATÓ AZ ELŐZETES HATÁSVIZSGÁLAT EREDMÉNYÉRŐL</w:t>
      </w:r>
    </w:p>
    <w:p w:rsidR="00D63AF3" w:rsidRPr="004C05BE" w:rsidRDefault="00D63AF3" w:rsidP="00D63AF3">
      <w:pPr>
        <w:shd w:val="clear" w:color="auto" w:fill="FFFFFF"/>
        <w:jc w:val="center"/>
        <w:rPr>
          <w:rFonts w:ascii="Cambria" w:hAnsi="Cambria"/>
          <w:b/>
          <w:szCs w:val="22"/>
        </w:rPr>
      </w:pP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D63AF3" w:rsidRPr="004C05BE" w:rsidTr="000C3E05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Rendelet-tervezet címe:</w:t>
            </w:r>
          </w:p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F3" w:rsidRPr="004C05BE" w:rsidRDefault="00D63AF3" w:rsidP="000C3E05">
            <w:pPr>
              <w:shd w:val="clear" w:color="auto" w:fill="FFFFFF"/>
              <w:tabs>
                <w:tab w:val="left" w:pos="3948"/>
              </w:tabs>
              <w:jc w:val="center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 xml:space="preserve">Előterjesztés a </w:t>
            </w:r>
            <w:r w:rsidRPr="004C05BE">
              <w:rPr>
                <w:rFonts w:ascii="Cambria" w:hAnsi="Cambria"/>
                <w:b/>
                <w:szCs w:val="22"/>
              </w:rPr>
              <w:t xml:space="preserve">Balatonmáriafürdő Község Önkormányzat Képviselő-testületének   a strandok rendjéről szóló önkormányzati rendelet módosításához. </w:t>
            </w:r>
          </w:p>
        </w:tc>
      </w:tr>
      <w:tr w:rsidR="00D63AF3" w:rsidRPr="004C05BE" w:rsidTr="000C3E05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Rendelet-tervezet valamennyi jelentős hatása, különösen</w:t>
            </w:r>
          </w:p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  <w:b/>
              </w:rPr>
            </w:pPr>
          </w:p>
        </w:tc>
      </w:tr>
      <w:tr w:rsidR="00D63AF3" w:rsidRPr="004C05BE" w:rsidTr="000C3E05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 xml:space="preserve">Társadalmi, gazdasági </w:t>
            </w:r>
          </w:p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4C05BE">
              <w:rPr>
                <w:rFonts w:ascii="Cambria" w:hAnsi="Cambria"/>
                <w:szCs w:val="22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 xml:space="preserve">Környezeti, </w:t>
            </w:r>
          </w:p>
          <w:p w:rsidR="00D63AF3" w:rsidRPr="004C05BE" w:rsidRDefault="00D63AF3" w:rsidP="000C3E05">
            <w:pPr>
              <w:shd w:val="clear" w:color="auto" w:fill="FFFFFF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>egészségügyi</w:t>
            </w:r>
          </w:p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 xml:space="preserve">Adminisztratív </w:t>
            </w:r>
          </w:p>
          <w:p w:rsidR="00D63AF3" w:rsidRPr="004C05BE" w:rsidRDefault="00D63AF3" w:rsidP="000C3E05">
            <w:pPr>
              <w:shd w:val="clear" w:color="auto" w:fill="FFFFFF"/>
              <w:rPr>
                <w:rFonts w:ascii="Cambria" w:hAnsi="Cambria"/>
              </w:rPr>
            </w:pPr>
            <w:r w:rsidRPr="004C05BE">
              <w:rPr>
                <w:rFonts w:ascii="Cambria" w:hAnsi="Cambria"/>
                <w:szCs w:val="22"/>
              </w:rPr>
              <w:t xml:space="preserve">terheket </w:t>
            </w:r>
          </w:p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Egyéb hatás:</w:t>
            </w:r>
          </w:p>
        </w:tc>
      </w:tr>
      <w:tr w:rsidR="00D63AF3" w:rsidRPr="004C05BE" w:rsidTr="000C3E05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3AF3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 w:cs="Calibri"/>
                <w:szCs w:val="22"/>
              </w:rPr>
              <w:t>A strandok szabályozott rendjének, használhatóságának a közérthető szabályai, kedvezményei a településfejlesztés céljait szolgálja. A díjak emelését a minőségi szolgáltatások fenntarthatósága indokolja.</w:t>
            </w:r>
          </w:p>
          <w:p w:rsidR="004C05BE" w:rsidRPr="004C05BE" w:rsidRDefault="004C05BE" w:rsidP="000C3E05">
            <w:pPr>
              <w:shd w:val="clear" w:color="auto" w:fill="FFFFFF"/>
              <w:rPr>
                <w:rFonts w:ascii="Cambria" w:hAnsi="Cambria" w:cs="Calibri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A strandok fenntartási költségei, a fejlesztések forrásait teremti meg a szolgáltatások díjai, mellette kedvezményeket is biztosítva, amelyek ösztönzik a bérletek megvásárlását.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A fenntartás, üzemeltetés, az igénybevevők jogait, kötelezettségeit megfogalmazva a területek rendje, biztonsága várható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Nincs.</w:t>
            </w:r>
          </w:p>
        </w:tc>
      </w:tr>
      <w:tr w:rsidR="00D63AF3" w:rsidRPr="004C05BE" w:rsidTr="000C3E05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4C05BE">
            <w:pPr>
              <w:shd w:val="clear" w:color="auto" w:fill="FFFFFF"/>
              <w:jc w:val="both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b/>
                <w:szCs w:val="22"/>
              </w:rPr>
              <w:t>A rendelet megalkotása szükséges, mert:</w:t>
            </w:r>
            <w:r w:rsidRPr="004C05BE">
              <w:rPr>
                <w:rFonts w:ascii="Cambria" w:hAnsi="Cambria"/>
                <w:szCs w:val="22"/>
              </w:rPr>
              <w:t xml:space="preserve"> A település által fenntartott fizető és szabad strandok minőségi fejlesztése, fenntartható működtetése, a szolgáltatási díjak emelését </w:t>
            </w:r>
            <w:r w:rsidR="004C05BE" w:rsidRPr="004C05BE">
              <w:rPr>
                <w:rFonts w:ascii="Cambria" w:hAnsi="Cambria"/>
                <w:szCs w:val="22"/>
              </w:rPr>
              <w:t>indokolja</w:t>
            </w:r>
            <w:r w:rsidR="004C05BE">
              <w:rPr>
                <w:rFonts w:ascii="Cambria" w:hAnsi="Cambria"/>
                <w:szCs w:val="22"/>
              </w:rPr>
              <w:t>.</w:t>
            </w:r>
            <w:r w:rsidR="004C05BE" w:rsidRPr="00C7406C">
              <w:rPr>
                <w:rFonts w:ascii="Cambria" w:hAnsi="Cambria"/>
              </w:rPr>
              <w:t xml:space="preserve"> </w:t>
            </w:r>
            <w:r w:rsidR="004C05BE">
              <w:rPr>
                <w:rFonts w:ascii="Cambria" w:hAnsi="Cambria"/>
              </w:rPr>
              <w:t>A</w:t>
            </w:r>
            <w:r w:rsidR="004C05BE" w:rsidRPr="00C7406C">
              <w:rPr>
                <w:rFonts w:ascii="Cambria" w:hAnsi="Cambria"/>
              </w:rPr>
              <w:t xml:space="preserve"> jogok és kötelességek közérthető megfogalmazása a közösségi terek rendjét is szolgálja.</w:t>
            </w:r>
            <w:r w:rsidRPr="004C05BE">
              <w:rPr>
                <w:rFonts w:ascii="Cambria" w:hAnsi="Cambria"/>
                <w:szCs w:val="22"/>
              </w:rPr>
              <w:t xml:space="preserve"> </w:t>
            </w:r>
          </w:p>
        </w:tc>
      </w:tr>
      <w:tr w:rsidR="00D63AF3" w:rsidRPr="004C05BE" w:rsidTr="004C05BE">
        <w:trPr>
          <w:trHeight w:val="73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A rendelet megalkotásának elmaradása esetén várható következmények:</w:t>
            </w:r>
            <w:r w:rsidRPr="004C05BE">
              <w:rPr>
                <w:rFonts w:ascii="Cambria" w:hAnsi="Cambria"/>
                <w:szCs w:val="22"/>
              </w:rPr>
              <w:t xml:space="preserve"> </w:t>
            </w:r>
          </w:p>
          <w:p w:rsidR="00D63AF3" w:rsidRPr="004C05BE" w:rsidRDefault="00D63AF3" w:rsidP="004C05BE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4C05BE">
              <w:rPr>
                <w:rFonts w:ascii="Cambria" w:hAnsi="Cambria"/>
                <w:szCs w:val="22"/>
              </w:rPr>
              <w:t>A központi strandon alkalmazott díjak</w:t>
            </w:r>
            <w:r w:rsidR="004C05BE">
              <w:rPr>
                <w:rFonts w:ascii="Cambria" w:hAnsi="Cambria"/>
                <w:szCs w:val="22"/>
              </w:rPr>
              <w:t>, a rendtartás</w:t>
            </w:r>
            <w:r w:rsidRPr="004C05BE">
              <w:rPr>
                <w:rFonts w:ascii="Cambria" w:hAnsi="Cambria"/>
                <w:szCs w:val="22"/>
              </w:rPr>
              <w:t xml:space="preserve"> csak rendelettel módosíthatóak.</w:t>
            </w:r>
          </w:p>
        </w:tc>
      </w:tr>
      <w:tr w:rsidR="00D63AF3" w:rsidRPr="004C05BE" w:rsidTr="000C3E05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4C05BE">
              <w:rPr>
                <w:rFonts w:ascii="Cambria" w:hAnsi="Cambria"/>
                <w:b/>
                <w:szCs w:val="22"/>
              </w:rPr>
              <w:t>A rendelet alkalmazásához szükséges feltételek:</w:t>
            </w:r>
          </w:p>
        </w:tc>
      </w:tr>
      <w:tr w:rsidR="00D63AF3" w:rsidRPr="004C05BE" w:rsidTr="000C3E05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Pénzügyi:</w:t>
            </w:r>
          </w:p>
        </w:tc>
      </w:tr>
      <w:tr w:rsidR="00D63AF3" w:rsidRPr="004C05BE" w:rsidTr="000C3E05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F3" w:rsidRPr="004C05BE" w:rsidRDefault="00D63AF3" w:rsidP="000C3E05">
            <w:pPr>
              <w:shd w:val="clear" w:color="auto" w:fill="FFFFFF"/>
              <w:rPr>
                <w:rFonts w:ascii="Cambria" w:hAnsi="Cambria" w:cs="Calibri"/>
              </w:rPr>
            </w:pPr>
            <w:r w:rsidRPr="004C05BE">
              <w:rPr>
                <w:rFonts w:ascii="Cambria" w:hAnsi="Cambria"/>
                <w:szCs w:val="22"/>
              </w:rPr>
              <w:t>Rendelkezésre állnak.</w:t>
            </w:r>
          </w:p>
        </w:tc>
      </w:tr>
    </w:tbl>
    <w:p w:rsidR="00611EF8" w:rsidRDefault="00611EF8" w:rsidP="00D63AF3">
      <w:pPr>
        <w:shd w:val="clear" w:color="auto" w:fill="FFFFFF"/>
        <w:jc w:val="right"/>
        <w:rPr>
          <w:rFonts w:ascii="Cambria" w:hAnsi="Cambria"/>
          <w:szCs w:val="22"/>
        </w:rPr>
      </w:pPr>
    </w:p>
    <w:p w:rsidR="00D63AF3" w:rsidRPr="004C05BE" w:rsidRDefault="00D63AF3" w:rsidP="00D63AF3">
      <w:pPr>
        <w:shd w:val="clear" w:color="auto" w:fill="FFFFFF"/>
        <w:jc w:val="right"/>
        <w:rPr>
          <w:rFonts w:ascii="Cambria" w:hAnsi="Cambria"/>
          <w:szCs w:val="22"/>
        </w:rPr>
      </w:pPr>
      <w:r w:rsidRPr="004C05BE">
        <w:rPr>
          <w:rFonts w:ascii="Cambria" w:hAnsi="Cambria"/>
          <w:szCs w:val="22"/>
        </w:rPr>
        <w:t xml:space="preserve">Mestyán Valéria </w:t>
      </w:r>
      <w:proofErr w:type="spellStart"/>
      <w:r w:rsidRPr="004C05BE">
        <w:rPr>
          <w:rFonts w:ascii="Cambria" w:hAnsi="Cambria"/>
          <w:szCs w:val="22"/>
        </w:rPr>
        <w:t>sk</w:t>
      </w:r>
      <w:proofErr w:type="spellEnd"/>
      <w:r w:rsidRPr="004C05BE">
        <w:rPr>
          <w:rFonts w:ascii="Cambria" w:hAnsi="Cambria"/>
          <w:szCs w:val="22"/>
        </w:rPr>
        <w:t>.</w:t>
      </w:r>
    </w:p>
    <w:p w:rsidR="00637B5C" w:rsidRPr="004C05BE" w:rsidRDefault="00D63AF3" w:rsidP="00D63AF3">
      <w:pPr>
        <w:shd w:val="clear" w:color="auto" w:fill="FFFFFF"/>
        <w:jc w:val="right"/>
        <w:rPr>
          <w:rFonts w:ascii="Cambria" w:hAnsi="Cambria"/>
          <w:szCs w:val="22"/>
        </w:rPr>
      </w:pPr>
      <w:r w:rsidRPr="004C05BE">
        <w:rPr>
          <w:rFonts w:ascii="Cambria" w:hAnsi="Cambria"/>
          <w:szCs w:val="22"/>
        </w:rPr>
        <w:lastRenderedPageBreak/>
        <w:t xml:space="preserve">címzetes főjegyző </w:t>
      </w:r>
    </w:p>
    <w:sectPr w:rsidR="00637B5C" w:rsidRPr="004C05BE" w:rsidSect="00611EF8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3C31"/>
    <w:multiLevelType w:val="hybridMultilevel"/>
    <w:tmpl w:val="A40E3F00"/>
    <w:lvl w:ilvl="0" w:tplc="68620B0E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F2A03"/>
    <w:multiLevelType w:val="hybridMultilevel"/>
    <w:tmpl w:val="C04CD96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3AF3"/>
    <w:rsid w:val="004C05BE"/>
    <w:rsid w:val="00611EF8"/>
    <w:rsid w:val="00637B5C"/>
    <w:rsid w:val="0092296D"/>
    <w:rsid w:val="00AA26A8"/>
    <w:rsid w:val="00BB6B38"/>
    <w:rsid w:val="00D63AF3"/>
    <w:rsid w:val="00E4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3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3</cp:revision>
  <dcterms:created xsi:type="dcterms:W3CDTF">2019-02-13T09:55:00Z</dcterms:created>
  <dcterms:modified xsi:type="dcterms:W3CDTF">2019-02-15T04:39:00Z</dcterms:modified>
</cp:coreProperties>
</file>