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B7E60" w:rsidRPr="00EA2CE0" w:rsidRDefault="006B7E60" w:rsidP="00EA2CE0">
      <w:pPr>
        <w:tabs>
          <w:tab w:val="left" w:pos="0"/>
        </w:tabs>
        <w:jc w:val="center"/>
        <w:rPr>
          <w:rFonts w:ascii="Cambria" w:hAnsi="Cambria"/>
          <w:b/>
          <w:sz w:val="32"/>
          <w:szCs w:val="32"/>
        </w:rPr>
      </w:pPr>
      <w:bookmarkStart w:id="0" w:name="_GoBack"/>
      <w:r w:rsidRPr="00EA2CE0">
        <w:rPr>
          <w:rFonts w:ascii="Cambria" w:hAnsi="Cambria"/>
          <w:b/>
          <w:sz w:val="32"/>
          <w:szCs w:val="32"/>
        </w:rPr>
        <w:t>ELŐTERJESZTÉS</w:t>
      </w:r>
    </w:p>
    <w:bookmarkEnd w:id="0"/>
    <w:p w:rsidR="006B7E60" w:rsidRPr="00191ED7" w:rsidRDefault="006B7E60" w:rsidP="006B7E60">
      <w:pPr>
        <w:tabs>
          <w:tab w:val="left" w:pos="0"/>
        </w:tabs>
        <w:jc w:val="both"/>
        <w:rPr>
          <w:rFonts w:ascii="Cambria" w:hAnsi="Cambria"/>
          <w:b/>
          <w:sz w:val="32"/>
          <w:szCs w:val="32"/>
        </w:rPr>
      </w:pPr>
    </w:p>
    <w:p w:rsidR="006B7E60" w:rsidRPr="00191ED7" w:rsidRDefault="006B7E60" w:rsidP="006B7E60">
      <w:pPr>
        <w:tabs>
          <w:tab w:val="left" w:pos="0"/>
        </w:tabs>
        <w:jc w:val="both"/>
        <w:rPr>
          <w:rFonts w:ascii="Cambria" w:hAnsi="Cambria"/>
          <w:b/>
          <w:sz w:val="32"/>
          <w:szCs w:val="32"/>
        </w:rPr>
      </w:pPr>
      <w:r w:rsidRPr="00191ED7">
        <w:rPr>
          <w:rFonts w:ascii="Cambria" w:hAnsi="Cambria"/>
          <w:b/>
          <w:noProof/>
          <w:sz w:val="32"/>
          <w:szCs w:val="32"/>
          <w:lang w:eastAsia="hu-HU"/>
        </w:rPr>
        <w:drawing>
          <wp:anchor distT="0" distB="0" distL="114300" distR="114300" simplePos="0" relativeHeight="251660288" behindDoc="0" locked="0" layoutInCell="1" allowOverlap="1">
            <wp:simplePos x="0" y="0"/>
            <wp:positionH relativeFrom="column">
              <wp:posOffset>2129155</wp:posOffset>
            </wp:positionH>
            <wp:positionV relativeFrom="paragraph">
              <wp:posOffset>150495</wp:posOffset>
            </wp:positionV>
            <wp:extent cx="1352550" cy="1276350"/>
            <wp:effectExtent l="1905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8" cstate="print"/>
                    <a:srcRect/>
                    <a:stretch>
                      <a:fillRect/>
                    </a:stretch>
                  </pic:blipFill>
                  <pic:spPr bwMode="auto">
                    <a:xfrm>
                      <a:off x="0" y="0"/>
                      <a:ext cx="1352550" cy="1276350"/>
                    </a:xfrm>
                    <a:prstGeom prst="rect">
                      <a:avLst/>
                    </a:prstGeom>
                    <a:noFill/>
                    <a:ln w="9525">
                      <a:noFill/>
                      <a:miter lim="800000"/>
                      <a:headEnd/>
                      <a:tailEnd/>
                    </a:ln>
                  </pic:spPr>
                </pic:pic>
              </a:graphicData>
            </a:graphic>
          </wp:anchor>
        </w:drawing>
      </w:r>
    </w:p>
    <w:p w:rsidR="006B7E60" w:rsidRPr="00191ED7" w:rsidRDefault="006B7E60" w:rsidP="006B7E60">
      <w:pPr>
        <w:tabs>
          <w:tab w:val="left" w:pos="0"/>
        </w:tabs>
        <w:jc w:val="both"/>
        <w:rPr>
          <w:rFonts w:ascii="Cambria" w:hAnsi="Cambria"/>
          <w:b/>
          <w:sz w:val="32"/>
          <w:szCs w:val="32"/>
        </w:rPr>
      </w:pPr>
    </w:p>
    <w:p w:rsidR="006B7E60" w:rsidRPr="00191ED7" w:rsidRDefault="006B7E60" w:rsidP="006B7E60">
      <w:pPr>
        <w:tabs>
          <w:tab w:val="left" w:pos="0"/>
        </w:tabs>
        <w:jc w:val="center"/>
        <w:rPr>
          <w:rFonts w:ascii="Cambria" w:hAnsi="Cambria"/>
          <w:b/>
          <w:sz w:val="32"/>
          <w:szCs w:val="32"/>
        </w:rPr>
      </w:pPr>
      <w:r w:rsidRPr="00191ED7">
        <w:rPr>
          <w:rFonts w:ascii="Cambria" w:hAnsi="Cambria"/>
          <w:b/>
          <w:sz w:val="32"/>
          <w:szCs w:val="32"/>
        </w:rPr>
        <w:t>BALATONMÁRIAFÜRDŐ KÖZSÉG</w:t>
      </w:r>
    </w:p>
    <w:p w:rsidR="006B7E60" w:rsidRPr="00191ED7" w:rsidRDefault="006B7E60" w:rsidP="006B7E60">
      <w:pPr>
        <w:tabs>
          <w:tab w:val="left" w:pos="0"/>
        </w:tabs>
        <w:jc w:val="center"/>
        <w:rPr>
          <w:rFonts w:ascii="Cambria" w:hAnsi="Cambria"/>
          <w:b/>
          <w:sz w:val="32"/>
          <w:szCs w:val="32"/>
        </w:rPr>
      </w:pPr>
      <w:r w:rsidRPr="00191ED7">
        <w:rPr>
          <w:rFonts w:ascii="Cambria" w:hAnsi="Cambria"/>
          <w:b/>
          <w:sz w:val="32"/>
          <w:szCs w:val="32"/>
        </w:rPr>
        <w:t>ÖNKORMÁNYZAT</w:t>
      </w:r>
    </w:p>
    <w:p w:rsidR="006B7E60" w:rsidRPr="00191ED7" w:rsidRDefault="006B7E60" w:rsidP="006B7E60">
      <w:pPr>
        <w:pStyle w:val="Cmsor2"/>
        <w:tabs>
          <w:tab w:val="left" w:pos="0"/>
        </w:tabs>
        <w:spacing w:before="0"/>
        <w:jc w:val="center"/>
        <w:rPr>
          <w:rFonts w:ascii="Cambria" w:eastAsiaTheme="minorHAnsi" w:hAnsi="Cambria" w:cstheme="minorBidi"/>
          <w:b/>
          <w:color w:val="auto"/>
          <w:sz w:val="32"/>
          <w:szCs w:val="32"/>
        </w:rPr>
      </w:pPr>
      <w:r w:rsidRPr="00191ED7">
        <w:rPr>
          <w:rFonts w:ascii="Cambria" w:eastAsiaTheme="minorHAnsi" w:hAnsi="Cambria" w:cstheme="minorBidi"/>
          <w:b/>
          <w:color w:val="auto"/>
          <w:sz w:val="32"/>
          <w:szCs w:val="32"/>
        </w:rPr>
        <w:t>KÉPVISELŐ-TESTÜLETÉNEK</w:t>
      </w:r>
    </w:p>
    <w:p w:rsidR="006B7E60" w:rsidRPr="00191ED7" w:rsidRDefault="006B7E60" w:rsidP="006B7E60">
      <w:pPr>
        <w:tabs>
          <w:tab w:val="left" w:pos="0"/>
        </w:tabs>
        <w:jc w:val="both"/>
        <w:rPr>
          <w:rFonts w:ascii="Cambria" w:hAnsi="Cambria"/>
          <w:sz w:val="32"/>
          <w:szCs w:val="32"/>
        </w:rPr>
      </w:pPr>
    </w:p>
    <w:p w:rsidR="006B7E60" w:rsidRPr="00191ED7" w:rsidRDefault="006B7E60" w:rsidP="006B7E60">
      <w:pPr>
        <w:tabs>
          <w:tab w:val="left" w:pos="0"/>
        </w:tabs>
        <w:jc w:val="both"/>
        <w:rPr>
          <w:rFonts w:ascii="Cambria" w:hAnsi="Cambria"/>
          <w:b/>
          <w:sz w:val="32"/>
          <w:szCs w:val="32"/>
        </w:rPr>
      </w:pPr>
    </w:p>
    <w:p w:rsidR="006B7E60" w:rsidRPr="00191ED7" w:rsidRDefault="006B7E60" w:rsidP="00E60C4E">
      <w:pPr>
        <w:tabs>
          <w:tab w:val="left" w:pos="0"/>
        </w:tabs>
        <w:jc w:val="center"/>
        <w:rPr>
          <w:rFonts w:ascii="Cambria" w:hAnsi="Cambria"/>
          <w:b/>
          <w:sz w:val="32"/>
          <w:szCs w:val="32"/>
        </w:rPr>
      </w:pPr>
      <w:r w:rsidRPr="00191ED7">
        <w:rPr>
          <w:rFonts w:ascii="Cambria" w:hAnsi="Cambria"/>
          <w:b/>
          <w:sz w:val="32"/>
          <w:szCs w:val="32"/>
        </w:rPr>
        <w:t xml:space="preserve">2019. </w:t>
      </w:r>
      <w:r w:rsidRPr="00191ED7">
        <w:rPr>
          <w:rFonts w:ascii="Cambria" w:eastAsia="Times New Roman" w:hAnsi="Cambria" w:cs="Times New Roman"/>
          <w:b/>
          <w:caps/>
          <w:sz w:val="32"/>
          <w:szCs w:val="32"/>
          <w:lang w:eastAsia="hu-HU"/>
        </w:rPr>
        <w:t>május</w:t>
      </w:r>
      <w:r w:rsidRPr="00191ED7">
        <w:rPr>
          <w:rFonts w:ascii="Cambria" w:hAnsi="Cambria"/>
          <w:b/>
          <w:sz w:val="32"/>
          <w:szCs w:val="32"/>
        </w:rPr>
        <w:t xml:space="preserve"> 13-ai</w:t>
      </w:r>
    </w:p>
    <w:p w:rsidR="006B7E60" w:rsidRPr="00191ED7" w:rsidRDefault="006B7E60" w:rsidP="006B7E60">
      <w:pPr>
        <w:pStyle w:val="FCm"/>
        <w:keepNext w:val="0"/>
        <w:keepLines w:val="0"/>
        <w:tabs>
          <w:tab w:val="left" w:pos="0"/>
        </w:tabs>
        <w:spacing w:before="0" w:after="0"/>
        <w:rPr>
          <w:rFonts w:ascii="Cambria" w:hAnsi="Cambria"/>
          <w:sz w:val="32"/>
          <w:szCs w:val="32"/>
        </w:rPr>
      </w:pPr>
      <w:r w:rsidRPr="00191ED7">
        <w:rPr>
          <w:rFonts w:ascii="Cambria" w:hAnsi="Cambria"/>
          <w:sz w:val="32"/>
          <w:szCs w:val="32"/>
        </w:rPr>
        <w:t>NYILVÁNOS ÜLÉSÉRE</w:t>
      </w:r>
    </w:p>
    <w:p w:rsidR="006B7E60" w:rsidRPr="00191ED7" w:rsidRDefault="006B7E60" w:rsidP="006B7E60">
      <w:pPr>
        <w:tabs>
          <w:tab w:val="left" w:pos="0"/>
        </w:tabs>
        <w:jc w:val="center"/>
        <w:rPr>
          <w:rFonts w:ascii="Cambria" w:hAnsi="Cambria"/>
          <w:b/>
          <w:sz w:val="32"/>
          <w:szCs w:val="32"/>
        </w:rPr>
      </w:pPr>
    </w:p>
    <w:p w:rsidR="006B7E60" w:rsidRPr="00191ED7" w:rsidRDefault="006B7E60" w:rsidP="006B7E60">
      <w:pPr>
        <w:tabs>
          <w:tab w:val="left" w:pos="0"/>
        </w:tabs>
        <w:jc w:val="center"/>
        <w:rPr>
          <w:rFonts w:ascii="Cambria" w:hAnsi="Cambria"/>
          <w:b/>
          <w:sz w:val="32"/>
          <w:szCs w:val="32"/>
        </w:rPr>
      </w:pPr>
    </w:p>
    <w:p w:rsidR="006B7E60" w:rsidRPr="00191ED7" w:rsidRDefault="006B7E60" w:rsidP="006B7E60">
      <w:pPr>
        <w:tabs>
          <w:tab w:val="left" w:pos="0"/>
        </w:tabs>
        <w:jc w:val="center"/>
        <w:rPr>
          <w:rFonts w:ascii="Cambria" w:hAnsi="Cambria"/>
          <w:b/>
          <w:sz w:val="32"/>
          <w:szCs w:val="32"/>
        </w:rPr>
      </w:pPr>
      <w:r w:rsidRPr="00191ED7">
        <w:rPr>
          <w:rFonts w:ascii="Cambria" w:hAnsi="Cambria"/>
          <w:b/>
          <w:sz w:val="32"/>
          <w:szCs w:val="32"/>
        </w:rPr>
        <w:t>TÁRGY:</w:t>
      </w:r>
    </w:p>
    <w:p w:rsidR="006B7E60" w:rsidRPr="00191ED7" w:rsidRDefault="006B7E60" w:rsidP="006B7E60">
      <w:pPr>
        <w:tabs>
          <w:tab w:val="left" w:pos="0"/>
        </w:tabs>
        <w:jc w:val="center"/>
        <w:rPr>
          <w:rFonts w:ascii="Cambria" w:hAnsi="Cambria"/>
          <w:b/>
          <w:caps/>
          <w:sz w:val="32"/>
          <w:szCs w:val="32"/>
        </w:rPr>
      </w:pPr>
      <w:r w:rsidRPr="00191ED7">
        <w:rPr>
          <w:rFonts w:ascii="Cambria" w:hAnsi="Cambria"/>
          <w:b/>
          <w:caps/>
          <w:sz w:val="32"/>
          <w:szCs w:val="32"/>
        </w:rPr>
        <w:t>2018. évi belső ellenőrzési jelentés</w:t>
      </w:r>
    </w:p>
    <w:p w:rsidR="00E60C4E" w:rsidRPr="00191ED7" w:rsidRDefault="00E60C4E" w:rsidP="006B7E60">
      <w:pPr>
        <w:tabs>
          <w:tab w:val="left" w:pos="0"/>
        </w:tabs>
        <w:jc w:val="center"/>
        <w:rPr>
          <w:rFonts w:ascii="Cambria" w:hAnsi="Cambria"/>
          <w:b/>
          <w:caps/>
          <w:sz w:val="32"/>
          <w:szCs w:val="32"/>
        </w:rPr>
      </w:pPr>
    </w:p>
    <w:p w:rsidR="006B7E60" w:rsidRPr="00191ED7" w:rsidRDefault="006B7E60" w:rsidP="006B7E60">
      <w:pPr>
        <w:tabs>
          <w:tab w:val="left" w:pos="0"/>
        </w:tabs>
        <w:jc w:val="center"/>
        <w:rPr>
          <w:rFonts w:ascii="Cambria" w:hAnsi="Cambria"/>
          <w:b/>
          <w:sz w:val="32"/>
          <w:szCs w:val="32"/>
        </w:rPr>
      </w:pPr>
      <w:r w:rsidRPr="00191ED7">
        <w:rPr>
          <w:rFonts w:ascii="Cambria" w:hAnsi="Cambria"/>
          <w:b/>
          <w:sz w:val="32"/>
          <w:szCs w:val="32"/>
        </w:rPr>
        <w:t>ELŐADÓ:</w:t>
      </w:r>
    </w:p>
    <w:p w:rsidR="006B7E60" w:rsidRPr="00191ED7" w:rsidRDefault="006B7E60" w:rsidP="006B7E60">
      <w:pPr>
        <w:tabs>
          <w:tab w:val="left" w:pos="0"/>
        </w:tabs>
        <w:jc w:val="center"/>
        <w:rPr>
          <w:rFonts w:ascii="Cambria" w:hAnsi="Cambria" w:cstheme="minorHAnsi"/>
          <w:b/>
          <w:caps/>
          <w:sz w:val="32"/>
          <w:szCs w:val="32"/>
        </w:rPr>
      </w:pPr>
      <w:r w:rsidRPr="00191ED7">
        <w:rPr>
          <w:rFonts w:ascii="Cambria" w:hAnsi="Cambria" w:cstheme="minorHAnsi"/>
          <w:b/>
          <w:caps/>
          <w:sz w:val="32"/>
          <w:szCs w:val="32"/>
        </w:rPr>
        <w:t>Galácz György</w:t>
      </w:r>
    </w:p>
    <w:p w:rsidR="006B7E60" w:rsidRPr="00191ED7" w:rsidRDefault="006B7E60" w:rsidP="006B7E60">
      <w:pPr>
        <w:tabs>
          <w:tab w:val="left" w:pos="0"/>
        </w:tabs>
        <w:jc w:val="center"/>
        <w:rPr>
          <w:rFonts w:ascii="Cambria" w:hAnsi="Cambria" w:cstheme="minorHAnsi"/>
          <w:b/>
          <w:caps/>
          <w:sz w:val="32"/>
          <w:szCs w:val="32"/>
        </w:rPr>
      </w:pPr>
      <w:r w:rsidRPr="00191ED7">
        <w:rPr>
          <w:rFonts w:ascii="Cambria" w:hAnsi="Cambria" w:cstheme="minorHAnsi"/>
          <w:b/>
          <w:caps/>
          <w:sz w:val="32"/>
          <w:szCs w:val="32"/>
        </w:rPr>
        <w:t>polgármester</w:t>
      </w:r>
    </w:p>
    <w:p w:rsidR="006B7E60" w:rsidRPr="00191ED7" w:rsidRDefault="006B7E60" w:rsidP="006B7E60">
      <w:pPr>
        <w:tabs>
          <w:tab w:val="left" w:pos="0"/>
        </w:tabs>
        <w:jc w:val="both"/>
        <w:rPr>
          <w:rFonts w:ascii="Cambria" w:hAnsi="Cambria"/>
          <w:sz w:val="32"/>
          <w:szCs w:val="32"/>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jc w:val="center"/>
        <w:rPr>
          <w:rFonts w:ascii="Cambria" w:eastAsia="Times New Roman" w:hAnsi="Cambria" w:cs="Arial"/>
          <w:sz w:val="24"/>
          <w:szCs w:val="24"/>
          <w:lang w:eastAsia="hu-HU"/>
        </w:rPr>
      </w:pPr>
    </w:p>
    <w:p w:rsidR="006B7E60" w:rsidRPr="00191ED7" w:rsidRDefault="006B7E60" w:rsidP="006B7E60">
      <w:pPr>
        <w:spacing w:after="0" w:line="240" w:lineRule="auto"/>
        <w:rPr>
          <w:rFonts w:ascii="Cambria" w:eastAsia="Times New Roman" w:hAnsi="Cambria" w:cs="Arial"/>
          <w:sz w:val="24"/>
          <w:szCs w:val="24"/>
          <w:lang w:eastAsia="hu-HU"/>
        </w:rPr>
      </w:pPr>
    </w:p>
    <w:p w:rsidR="006B7E60" w:rsidRPr="00191ED7" w:rsidRDefault="006B7E60" w:rsidP="006B7E60">
      <w:pPr>
        <w:jc w:val="both"/>
        <w:rPr>
          <w:rFonts w:ascii="Cambria" w:hAnsi="Cambria"/>
          <w:b/>
          <w:bCs/>
        </w:rPr>
      </w:pPr>
      <w:r w:rsidRPr="00191ED7">
        <w:rPr>
          <w:rFonts w:ascii="Cambria" w:hAnsi="Cambria"/>
          <w:b/>
          <w:bCs/>
        </w:rPr>
        <w:t>Tisztelt Képviselő-testület!</w:t>
      </w:r>
    </w:p>
    <w:p w:rsidR="006B7E60" w:rsidRPr="00191ED7" w:rsidRDefault="006B7E60" w:rsidP="006B7E60">
      <w:pPr>
        <w:pStyle w:val="Default"/>
        <w:jc w:val="both"/>
        <w:rPr>
          <w:rFonts w:ascii="Cambria" w:hAnsi="Cambria"/>
          <w:sz w:val="22"/>
          <w:szCs w:val="22"/>
        </w:rPr>
      </w:pPr>
    </w:p>
    <w:p w:rsidR="006B7E60" w:rsidRPr="00191ED7" w:rsidRDefault="006B7E60" w:rsidP="006B7E60">
      <w:pPr>
        <w:pStyle w:val="Default"/>
        <w:jc w:val="both"/>
        <w:rPr>
          <w:rFonts w:ascii="Cambria" w:hAnsi="Cambria"/>
          <w:sz w:val="22"/>
          <w:szCs w:val="22"/>
        </w:rPr>
      </w:pPr>
      <w:r w:rsidRPr="00191ED7">
        <w:rPr>
          <w:rFonts w:ascii="Cambria" w:hAnsi="Cambria"/>
          <w:sz w:val="22"/>
          <w:szCs w:val="22"/>
        </w:rPr>
        <w:t xml:space="preserve">A költségvetési szervek belső kontrollrendszeréről és belső ellenőrzéséről szóló 370/2011. (XII.31.) kormányrendelet (a továbbiakban: Korm. rendelet) értelmében a belső ellenőrök éves ellenőrzési jelentésben számolnak be az elvégzett feladatokról, megállapításokról. A Korm. rendelet alapján az éves ellenőrzési jelentést a tárgyévet követően kell a Képviselő-testület elé terjeszteni. </w:t>
      </w:r>
    </w:p>
    <w:p w:rsidR="006B7E60" w:rsidRPr="00191ED7" w:rsidRDefault="006B7E60" w:rsidP="006B7E60">
      <w:pPr>
        <w:pStyle w:val="Default"/>
        <w:jc w:val="both"/>
        <w:rPr>
          <w:rFonts w:ascii="Cambria" w:hAnsi="Cambria"/>
          <w:sz w:val="22"/>
          <w:szCs w:val="22"/>
        </w:rPr>
      </w:pPr>
      <w:r w:rsidRPr="00191ED7">
        <w:rPr>
          <w:rFonts w:ascii="Cambria" w:hAnsi="Cambria"/>
          <w:sz w:val="22"/>
          <w:szCs w:val="22"/>
        </w:rPr>
        <w:t xml:space="preserve">Az ellenőrzések a jogszabályi előírások, a szakmai-, valamint vezetői elvárások érvényre juttatását célozzák. A rendszeres, tervszerű, illetve a soron kívüli ellenőrzések csökkentik a szabálytalanságok, visszaélések elkövetésének kockázatát. A gazdaságosabb, hatékonyabb és ennek megfelelően eredményesebb működést célzó javaslatok, ajánlások megfogalmazása az ellenőrök kiemelt feladata. A tervben szereplő ellenőrzések a programban meghatározottak szerint lefolytatásra kerültek. </w:t>
      </w:r>
    </w:p>
    <w:p w:rsidR="006B7E60" w:rsidRPr="00191ED7" w:rsidRDefault="006B7E60" w:rsidP="006B7E60">
      <w:pPr>
        <w:pStyle w:val="Default"/>
        <w:jc w:val="both"/>
        <w:rPr>
          <w:rFonts w:ascii="Cambria" w:hAnsi="Cambria"/>
          <w:sz w:val="22"/>
          <w:szCs w:val="22"/>
        </w:rPr>
      </w:pPr>
      <w:r w:rsidRPr="00191ED7">
        <w:rPr>
          <w:rFonts w:ascii="Cambria" w:hAnsi="Cambria"/>
          <w:sz w:val="22"/>
          <w:szCs w:val="22"/>
        </w:rPr>
        <w:t xml:space="preserve">Balatonmáriafürdő </w:t>
      </w:r>
      <w:proofErr w:type="gramStart"/>
      <w:r w:rsidRPr="00191ED7">
        <w:rPr>
          <w:rFonts w:ascii="Cambria" w:hAnsi="Cambria"/>
          <w:sz w:val="22"/>
          <w:szCs w:val="22"/>
        </w:rPr>
        <w:t>Község  Önkormányzatát</w:t>
      </w:r>
      <w:proofErr w:type="gramEnd"/>
      <w:r w:rsidRPr="00191ED7">
        <w:rPr>
          <w:rFonts w:ascii="Cambria" w:hAnsi="Cambria"/>
          <w:sz w:val="22"/>
          <w:szCs w:val="22"/>
        </w:rPr>
        <w:t xml:space="preserve"> érintően a 2018. évben egy ellenőrzés lefolytatására került sor. Az összefoglaló jelentés az előterjesztés mellékletét képezi. </w:t>
      </w:r>
    </w:p>
    <w:p w:rsidR="006B7E60" w:rsidRPr="00191ED7" w:rsidRDefault="006B7E60" w:rsidP="006B7E60">
      <w:pPr>
        <w:pStyle w:val="Default"/>
        <w:jc w:val="both"/>
        <w:rPr>
          <w:rFonts w:ascii="Cambria" w:hAnsi="Cambria"/>
          <w:b/>
          <w:bCs/>
          <w:sz w:val="22"/>
          <w:szCs w:val="22"/>
        </w:rPr>
      </w:pPr>
    </w:p>
    <w:p w:rsidR="006B7E60" w:rsidRPr="00191ED7" w:rsidRDefault="006B7E60" w:rsidP="006B7E60">
      <w:pPr>
        <w:pStyle w:val="Default"/>
        <w:jc w:val="both"/>
        <w:rPr>
          <w:rFonts w:ascii="Cambria" w:hAnsi="Cambria"/>
          <w:sz w:val="22"/>
          <w:szCs w:val="22"/>
        </w:rPr>
      </w:pPr>
      <w:r w:rsidRPr="00191ED7">
        <w:rPr>
          <w:rFonts w:ascii="Cambria" w:hAnsi="Cambria"/>
          <w:b/>
          <w:bCs/>
          <w:sz w:val="22"/>
          <w:szCs w:val="22"/>
        </w:rPr>
        <w:t xml:space="preserve">H a t á r o z a t </w:t>
      </w:r>
      <w:proofErr w:type="gramStart"/>
      <w:r w:rsidRPr="00191ED7">
        <w:rPr>
          <w:rFonts w:ascii="Cambria" w:hAnsi="Cambria"/>
          <w:b/>
          <w:bCs/>
          <w:sz w:val="22"/>
          <w:szCs w:val="22"/>
        </w:rPr>
        <w:t>i</w:t>
      </w:r>
      <w:r w:rsidR="00E60C4E" w:rsidRPr="00191ED7">
        <w:rPr>
          <w:rFonts w:ascii="Cambria" w:hAnsi="Cambria"/>
          <w:b/>
          <w:bCs/>
          <w:sz w:val="22"/>
          <w:szCs w:val="22"/>
        </w:rPr>
        <w:t xml:space="preserve">  j</w:t>
      </w:r>
      <w:proofErr w:type="gramEnd"/>
      <w:r w:rsidR="00E60C4E" w:rsidRPr="00191ED7">
        <w:rPr>
          <w:rFonts w:ascii="Cambria" w:hAnsi="Cambria"/>
          <w:b/>
          <w:bCs/>
          <w:sz w:val="22"/>
          <w:szCs w:val="22"/>
        </w:rPr>
        <w:t xml:space="preserve"> a v a s l a t:</w:t>
      </w:r>
    </w:p>
    <w:p w:rsidR="006B7E60" w:rsidRPr="00191ED7" w:rsidRDefault="006B7E60" w:rsidP="006B7E60">
      <w:pPr>
        <w:pStyle w:val="Default"/>
        <w:jc w:val="both"/>
        <w:rPr>
          <w:rFonts w:ascii="Cambria" w:hAnsi="Cambria"/>
          <w:sz w:val="22"/>
          <w:szCs w:val="22"/>
        </w:rPr>
      </w:pPr>
      <w:r w:rsidRPr="00191ED7">
        <w:rPr>
          <w:rFonts w:ascii="Cambria" w:hAnsi="Cambria"/>
          <w:sz w:val="22"/>
          <w:szCs w:val="22"/>
        </w:rPr>
        <w:t xml:space="preserve">Balatonmáriafürdő Község Önkormányzatának Képviselő-testülete megtárgyalta a 2018. évi éves összefoglaló ellenőrzési jelentésről szóló beszámolót és azt a melléklet szerint elfogadja. </w:t>
      </w:r>
    </w:p>
    <w:p w:rsidR="006B7E60" w:rsidRPr="00191ED7" w:rsidRDefault="006B7E60" w:rsidP="006B7E60">
      <w:pPr>
        <w:pStyle w:val="Default"/>
        <w:jc w:val="both"/>
        <w:rPr>
          <w:rFonts w:ascii="Cambria" w:hAnsi="Cambria"/>
          <w:sz w:val="22"/>
          <w:szCs w:val="22"/>
        </w:rPr>
      </w:pPr>
      <w:r w:rsidRPr="00191ED7">
        <w:rPr>
          <w:rFonts w:ascii="Cambria" w:hAnsi="Cambria"/>
          <w:sz w:val="22"/>
          <w:szCs w:val="22"/>
        </w:rPr>
        <w:t xml:space="preserve">Felelős: Galácz György polgármester  </w:t>
      </w:r>
    </w:p>
    <w:p w:rsidR="006B7E60" w:rsidRPr="00191ED7" w:rsidRDefault="006B7E60" w:rsidP="006B7E60">
      <w:pPr>
        <w:pStyle w:val="Default"/>
        <w:jc w:val="both"/>
        <w:rPr>
          <w:rFonts w:ascii="Cambria" w:hAnsi="Cambria"/>
          <w:sz w:val="22"/>
          <w:szCs w:val="22"/>
        </w:rPr>
      </w:pPr>
      <w:r w:rsidRPr="00191ED7">
        <w:rPr>
          <w:rFonts w:ascii="Cambria" w:hAnsi="Cambria"/>
          <w:sz w:val="22"/>
          <w:szCs w:val="22"/>
        </w:rPr>
        <w:t xml:space="preserve">Határidő: 2019.május 20. </w:t>
      </w:r>
    </w:p>
    <w:p w:rsidR="006B7E60" w:rsidRPr="00191ED7" w:rsidRDefault="006B7E60" w:rsidP="006B7E60">
      <w:pPr>
        <w:jc w:val="both"/>
        <w:rPr>
          <w:rFonts w:ascii="Cambria" w:hAnsi="Cambria"/>
          <w:b/>
          <w:bCs/>
        </w:rPr>
      </w:pPr>
    </w:p>
    <w:p w:rsidR="006B7E60" w:rsidRPr="00191ED7" w:rsidRDefault="006B7E60" w:rsidP="006B7E60">
      <w:pPr>
        <w:jc w:val="both"/>
        <w:rPr>
          <w:rFonts w:ascii="Cambria" w:hAnsi="Cambria"/>
          <w:bCs/>
        </w:rPr>
      </w:pPr>
      <w:r w:rsidRPr="00191ED7">
        <w:rPr>
          <w:rFonts w:ascii="Cambria" w:hAnsi="Cambria"/>
          <w:bCs/>
        </w:rPr>
        <w:t>Balatonmáriafürdő, 2019. május 9.</w:t>
      </w:r>
    </w:p>
    <w:p w:rsidR="006B7E60" w:rsidRPr="00191ED7" w:rsidRDefault="006B7E60" w:rsidP="006B7E60">
      <w:pPr>
        <w:jc w:val="both"/>
        <w:rPr>
          <w:rFonts w:ascii="Cambria" w:hAnsi="Cambria"/>
          <w:bCs/>
        </w:rPr>
      </w:pPr>
    </w:p>
    <w:p w:rsidR="006B7E60" w:rsidRPr="00191ED7" w:rsidRDefault="006B7E60" w:rsidP="006B7E60">
      <w:pPr>
        <w:jc w:val="right"/>
        <w:rPr>
          <w:rFonts w:ascii="Cambria" w:hAnsi="Cambria"/>
          <w:bCs/>
        </w:rPr>
      </w:pPr>
      <w:r w:rsidRPr="00191ED7">
        <w:rPr>
          <w:rFonts w:ascii="Cambria" w:hAnsi="Cambria"/>
          <w:bCs/>
        </w:rPr>
        <w:t xml:space="preserve">Galácz György </w:t>
      </w:r>
      <w:proofErr w:type="spellStart"/>
      <w:r w:rsidRPr="00191ED7">
        <w:rPr>
          <w:rFonts w:ascii="Cambria" w:hAnsi="Cambria"/>
          <w:bCs/>
        </w:rPr>
        <w:t>sk</w:t>
      </w:r>
      <w:proofErr w:type="spellEnd"/>
      <w:r w:rsidRPr="00191ED7">
        <w:rPr>
          <w:rFonts w:ascii="Cambria" w:hAnsi="Cambria"/>
          <w:bCs/>
        </w:rPr>
        <w:t>.</w:t>
      </w:r>
    </w:p>
    <w:p w:rsidR="006B7E60" w:rsidRPr="00191ED7" w:rsidRDefault="006B7E60" w:rsidP="006B7E60">
      <w:pPr>
        <w:jc w:val="right"/>
        <w:rPr>
          <w:rFonts w:ascii="Cambria" w:hAnsi="Cambria"/>
          <w:bCs/>
        </w:rPr>
      </w:pPr>
      <w:proofErr w:type="gramStart"/>
      <w:r w:rsidRPr="00191ED7">
        <w:rPr>
          <w:rFonts w:ascii="Cambria" w:hAnsi="Cambria"/>
          <w:bCs/>
        </w:rPr>
        <w:t>polgármester</w:t>
      </w:r>
      <w:proofErr w:type="gramEnd"/>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6B7E60">
      <w:pPr>
        <w:autoSpaceDE w:val="0"/>
        <w:autoSpaceDN w:val="0"/>
        <w:adjustRightInd w:val="0"/>
        <w:spacing w:after="0" w:line="240" w:lineRule="auto"/>
        <w:jc w:val="center"/>
        <w:rPr>
          <w:rFonts w:ascii="Cambria" w:hAnsi="Cambria" w:cs="TimesNewRomanPS-BoldMT"/>
          <w:bCs/>
          <w:sz w:val="44"/>
          <w:szCs w:val="44"/>
        </w:rPr>
      </w:pPr>
    </w:p>
    <w:p w:rsidR="006B7E60" w:rsidRPr="00191ED7" w:rsidRDefault="006B7E60" w:rsidP="003F31AE">
      <w:pPr>
        <w:autoSpaceDE w:val="0"/>
        <w:autoSpaceDN w:val="0"/>
        <w:adjustRightInd w:val="0"/>
        <w:spacing w:after="0" w:line="240" w:lineRule="auto"/>
        <w:jc w:val="center"/>
        <w:rPr>
          <w:rFonts w:ascii="Cambria" w:hAnsi="Cambria" w:cs="TimesNewRomanPS-BoldMT"/>
          <w:b/>
          <w:bCs/>
          <w:sz w:val="44"/>
          <w:szCs w:val="44"/>
        </w:rPr>
      </w:pPr>
    </w:p>
    <w:p w:rsidR="006B7E60" w:rsidRPr="00191ED7" w:rsidRDefault="006B7E60" w:rsidP="003F31AE">
      <w:pPr>
        <w:autoSpaceDE w:val="0"/>
        <w:autoSpaceDN w:val="0"/>
        <w:adjustRightInd w:val="0"/>
        <w:spacing w:after="0" w:line="240" w:lineRule="auto"/>
        <w:jc w:val="center"/>
        <w:rPr>
          <w:rFonts w:ascii="Cambria" w:hAnsi="Cambria" w:cs="TimesNewRomanPS-BoldMT"/>
          <w:b/>
          <w:bCs/>
          <w:sz w:val="44"/>
          <w:szCs w:val="44"/>
        </w:rPr>
      </w:pPr>
    </w:p>
    <w:p w:rsidR="003F31AE" w:rsidRPr="00191ED7" w:rsidRDefault="003F31AE" w:rsidP="003F31AE">
      <w:pPr>
        <w:autoSpaceDE w:val="0"/>
        <w:autoSpaceDN w:val="0"/>
        <w:adjustRightInd w:val="0"/>
        <w:spacing w:after="0" w:line="240" w:lineRule="auto"/>
        <w:jc w:val="center"/>
        <w:rPr>
          <w:rFonts w:ascii="Cambria" w:hAnsi="Cambria" w:cs="TimesNewRomanPS-BoldMT"/>
          <w:b/>
          <w:bCs/>
          <w:sz w:val="44"/>
          <w:szCs w:val="44"/>
        </w:rPr>
      </w:pPr>
      <w:r w:rsidRPr="00191ED7">
        <w:rPr>
          <w:rFonts w:ascii="Cambria" w:hAnsi="Cambria" w:cs="TimesNewRomanPS-BoldMT"/>
          <w:b/>
          <w:bCs/>
          <w:sz w:val="44"/>
          <w:szCs w:val="44"/>
        </w:rPr>
        <w:lastRenderedPageBreak/>
        <w:t>2018. évről szóló</w:t>
      </w:r>
    </w:p>
    <w:p w:rsidR="003F31AE" w:rsidRPr="00191ED7" w:rsidRDefault="003F31AE" w:rsidP="003F31AE">
      <w:pPr>
        <w:autoSpaceDE w:val="0"/>
        <w:autoSpaceDN w:val="0"/>
        <w:adjustRightInd w:val="0"/>
        <w:spacing w:after="0" w:line="240" w:lineRule="auto"/>
        <w:jc w:val="center"/>
        <w:rPr>
          <w:rFonts w:ascii="Cambria" w:hAnsi="Cambria" w:cs="TimesNewRomanPS-BoldMT"/>
          <w:b/>
          <w:bCs/>
          <w:sz w:val="44"/>
          <w:szCs w:val="44"/>
        </w:rPr>
      </w:pPr>
      <w:r w:rsidRPr="00191ED7">
        <w:rPr>
          <w:rFonts w:ascii="Cambria" w:hAnsi="Cambria" w:cs="TimesNewRomanPS-BoldMT"/>
          <w:b/>
          <w:bCs/>
          <w:sz w:val="44"/>
          <w:szCs w:val="44"/>
        </w:rPr>
        <w:t>összefoglaló ellenőrzési jelentés</w:t>
      </w:r>
    </w:p>
    <w:p w:rsidR="003F31AE" w:rsidRPr="00191ED7" w:rsidRDefault="003F31AE" w:rsidP="003F31AE">
      <w:pPr>
        <w:autoSpaceDE w:val="0"/>
        <w:autoSpaceDN w:val="0"/>
        <w:adjustRightInd w:val="0"/>
        <w:spacing w:after="0" w:line="240" w:lineRule="auto"/>
        <w:rPr>
          <w:rFonts w:ascii="Cambria" w:hAnsi="Cambria" w:cs="TimesNewRomanPS-BoldMT"/>
          <w:b/>
          <w:bCs/>
          <w:sz w:val="24"/>
          <w:szCs w:val="24"/>
        </w:rPr>
      </w:pPr>
    </w:p>
    <w:p w:rsidR="003F31AE" w:rsidRPr="00191ED7" w:rsidRDefault="003F31AE" w:rsidP="003F31AE">
      <w:pPr>
        <w:autoSpaceDE w:val="0"/>
        <w:autoSpaceDN w:val="0"/>
        <w:adjustRightInd w:val="0"/>
        <w:spacing w:after="0" w:line="240" w:lineRule="auto"/>
        <w:rPr>
          <w:rFonts w:ascii="Cambria" w:hAnsi="Cambria" w:cs="Times New Roman"/>
          <w:b/>
          <w:bCs/>
          <w:sz w:val="24"/>
          <w:szCs w:val="24"/>
        </w:rPr>
      </w:pPr>
      <w:r w:rsidRPr="00191ED7">
        <w:rPr>
          <w:rFonts w:ascii="Cambria" w:hAnsi="Cambria" w:cs="Times New Roman"/>
          <w:b/>
          <w:bCs/>
          <w:sz w:val="24"/>
          <w:szCs w:val="24"/>
        </w:rPr>
        <w:t>Vezetői összefoglaló</w:t>
      </w:r>
    </w:p>
    <w:p w:rsidR="00D316E7" w:rsidRPr="00191ED7" w:rsidRDefault="00D316E7"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135CD9">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Az éves összefoglaló ellenőrzési jelentés</w:t>
      </w:r>
      <w:r w:rsidR="00D316E7" w:rsidRPr="00191ED7">
        <w:rPr>
          <w:rFonts w:ascii="Cambria" w:hAnsi="Cambria" w:cs="Times New Roman"/>
          <w:sz w:val="24"/>
          <w:szCs w:val="24"/>
        </w:rPr>
        <w:t xml:space="preserve"> összeállítása</w:t>
      </w:r>
      <w:r w:rsidRPr="00191ED7">
        <w:rPr>
          <w:rFonts w:ascii="Cambria" w:hAnsi="Cambria" w:cs="Times New Roman"/>
          <w:sz w:val="24"/>
          <w:szCs w:val="24"/>
        </w:rPr>
        <w:t xml:space="preserve"> a költségvetési szervek belső ellenőrzéséről szóló</w:t>
      </w:r>
      <w:r w:rsidR="00D316E7" w:rsidRPr="00191ED7">
        <w:rPr>
          <w:rFonts w:ascii="Cambria" w:hAnsi="Cambria" w:cs="Times New Roman"/>
          <w:sz w:val="24"/>
          <w:szCs w:val="24"/>
        </w:rPr>
        <w:t xml:space="preserve"> </w:t>
      </w:r>
      <w:r w:rsidRPr="00191ED7">
        <w:rPr>
          <w:rFonts w:ascii="Cambria" w:hAnsi="Cambria" w:cs="Times New Roman"/>
          <w:sz w:val="24"/>
          <w:szCs w:val="24"/>
        </w:rPr>
        <w:t xml:space="preserve">370/2011. (XII. 31.) Korm. rendelet (a továbbiakban: </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48. §-a alapján, az ott megjelölt</w:t>
      </w:r>
      <w:r w:rsidR="00D316E7" w:rsidRPr="00191ED7">
        <w:rPr>
          <w:rFonts w:ascii="Cambria" w:hAnsi="Cambria" w:cs="Times New Roman"/>
          <w:sz w:val="24"/>
          <w:szCs w:val="24"/>
        </w:rPr>
        <w:t xml:space="preserve"> </w:t>
      </w:r>
      <w:r w:rsidRPr="00191ED7">
        <w:rPr>
          <w:rFonts w:ascii="Cambria" w:hAnsi="Cambria" w:cs="Times New Roman"/>
          <w:sz w:val="24"/>
          <w:szCs w:val="24"/>
        </w:rPr>
        <w:t xml:space="preserve">szempontok figyelembevételével </w:t>
      </w:r>
      <w:r w:rsidR="00D316E7" w:rsidRPr="00191ED7">
        <w:rPr>
          <w:rFonts w:ascii="Cambria" w:hAnsi="Cambria" w:cs="Times New Roman"/>
          <w:sz w:val="24"/>
          <w:szCs w:val="24"/>
        </w:rPr>
        <w:t>történt</w:t>
      </w:r>
      <w:r w:rsidRPr="00191ED7">
        <w:rPr>
          <w:rFonts w:ascii="Cambria" w:hAnsi="Cambria" w:cs="Times New Roman"/>
          <w:sz w:val="24"/>
          <w:szCs w:val="24"/>
        </w:rPr>
        <w:t>.</w:t>
      </w:r>
    </w:p>
    <w:p w:rsidR="003F31AE" w:rsidRPr="00191ED7" w:rsidRDefault="003F31AE" w:rsidP="00135CD9">
      <w:pPr>
        <w:autoSpaceDE w:val="0"/>
        <w:autoSpaceDN w:val="0"/>
        <w:adjustRightInd w:val="0"/>
        <w:spacing w:after="0" w:line="240" w:lineRule="auto"/>
        <w:jc w:val="both"/>
        <w:rPr>
          <w:rFonts w:ascii="Cambria" w:hAnsi="Cambria" w:cs="Times New Roman"/>
          <w:sz w:val="24"/>
          <w:szCs w:val="24"/>
        </w:rPr>
      </w:pPr>
    </w:p>
    <w:p w:rsidR="003F31AE" w:rsidRPr="00191ED7" w:rsidRDefault="008D1FF9" w:rsidP="002D5214">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w:t>
      </w:r>
      <w:r w:rsidR="003F31AE" w:rsidRPr="00191ED7">
        <w:rPr>
          <w:rFonts w:ascii="Cambria" w:hAnsi="Cambria" w:cs="Times New Roman"/>
          <w:sz w:val="24"/>
          <w:szCs w:val="24"/>
        </w:rPr>
        <w:t xml:space="preserve"> 2018. évi éves belső ellenőrzési terv a </w:t>
      </w:r>
      <w:proofErr w:type="spellStart"/>
      <w:r w:rsidR="003F31AE" w:rsidRPr="00191ED7">
        <w:rPr>
          <w:rFonts w:ascii="Cambria" w:hAnsi="Cambria" w:cs="Times New Roman"/>
          <w:sz w:val="24"/>
          <w:szCs w:val="24"/>
        </w:rPr>
        <w:t>Bkr</w:t>
      </w:r>
      <w:proofErr w:type="spellEnd"/>
      <w:r w:rsidR="003F31AE" w:rsidRPr="00191ED7">
        <w:rPr>
          <w:rFonts w:ascii="Cambria" w:hAnsi="Cambria" w:cs="Times New Roman"/>
          <w:sz w:val="24"/>
          <w:szCs w:val="24"/>
        </w:rPr>
        <w:t>. 31. §</w:t>
      </w:r>
      <w:proofErr w:type="spellStart"/>
      <w:r w:rsidR="003F31AE" w:rsidRPr="00191ED7">
        <w:rPr>
          <w:rFonts w:ascii="Cambria" w:hAnsi="Cambria" w:cs="Times New Roman"/>
          <w:sz w:val="24"/>
          <w:szCs w:val="24"/>
        </w:rPr>
        <w:t>-nak</w:t>
      </w:r>
      <w:proofErr w:type="spellEnd"/>
      <w:r w:rsidR="00D316E7" w:rsidRPr="00191ED7">
        <w:rPr>
          <w:rFonts w:ascii="Cambria" w:hAnsi="Cambria" w:cs="Times New Roman"/>
          <w:sz w:val="24"/>
          <w:szCs w:val="24"/>
        </w:rPr>
        <w:t xml:space="preserve"> </w:t>
      </w:r>
      <w:r w:rsidR="003F31AE" w:rsidRPr="00191ED7">
        <w:rPr>
          <w:rFonts w:ascii="Cambria" w:hAnsi="Cambria" w:cs="Times New Roman"/>
          <w:sz w:val="24"/>
          <w:szCs w:val="24"/>
        </w:rPr>
        <w:t>rendelkezései szerint és az államháztartásért felelős miniszter által kiadott szakmai</w:t>
      </w:r>
      <w:r w:rsidR="00D316E7" w:rsidRPr="00191ED7">
        <w:rPr>
          <w:rFonts w:ascii="Cambria" w:hAnsi="Cambria" w:cs="Times New Roman"/>
          <w:sz w:val="24"/>
          <w:szCs w:val="24"/>
        </w:rPr>
        <w:t xml:space="preserve"> </w:t>
      </w:r>
      <w:r w:rsidR="003F31AE" w:rsidRPr="00191ED7">
        <w:rPr>
          <w:rFonts w:ascii="Cambria" w:hAnsi="Cambria" w:cs="Times New Roman"/>
          <w:sz w:val="24"/>
          <w:szCs w:val="24"/>
        </w:rPr>
        <w:t xml:space="preserve">módszertani útmutató tartalmát figyelembe </w:t>
      </w:r>
      <w:r w:rsidRPr="00191ED7">
        <w:rPr>
          <w:rFonts w:ascii="Cambria" w:hAnsi="Cambria" w:cs="Times New Roman"/>
          <w:sz w:val="24"/>
          <w:szCs w:val="24"/>
        </w:rPr>
        <w:t>készült el</w:t>
      </w:r>
      <w:r w:rsidR="003F31AE" w:rsidRPr="00191ED7">
        <w:rPr>
          <w:rFonts w:ascii="Cambria" w:hAnsi="Cambria" w:cs="Times New Roman"/>
          <w:sz w:val="24"/>
          <w:szCs w:val="24"/>
        </w:rPr>
        <w:t xml:space="preserve">. </w:t>
      </w:r>
    </w:p>
    <w:p w:rsidR="003F31AE" w:rsidRPr="00191ED7" w:rsidRDefault="003F31AE" w:rsidP="003F31AE">
      <w:pPr>
        <w:autoSpaceDE w:val="0"/>
        <w:autoSpaceDN w:val="0"/>
        <w:adjustRightInd w:val="0"/>
        <w:spacing w:after="0" w:line="240" w:lineRule="auto"/>
        <w:rPr>
          <w:rFonts w:ascii="Cambria" w:hAnsi="Cambria" w:cs="Times New Roman"/>
          <w:sz w:val="24"/>
          <w:szCs w:val="24"/>
        </w:rPr>
      </w:pPr>
    </w:p>
    <w:p w:rsidR="002E57FF" w:rsidRPr="00191ED7" w:rsidRDefault="003F31AE" w:rsidP="008D1FF9">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 terv a</w:t>
      </w:r>
      <w:r w:rsidR="008D1FF9" w:rsidRPr="00191ED7">
        <w:rPr>
          <w:rFonts w:ascii="Cambria" w:hAnsi="Cambria" w:cs="Times New Roman"/>
          <w:sz w:val="24"/>
          <w:szCs w:val="24"/>
        </w:rPr>
        <w:t xml:space="preserve"> Marcali Kistérségi Többcélú Társulás által</w:t>
      </w:r>
      <w:r w:rsidRPr="00191ED7">
        <w:rPr>
          <w:rFonts w:ascii="Cambria" w:hAnsi="Cambria" w:cs="Times New Roman"/>
          <w:sz w:val="24"/>
          <w:szCs w:val="24"/>
        </w:rPr>
        <w:t xml:space="preserve"> kockázatelemzésalapján felállított prioritásokon és a rendelkezésre álló erőforrásokon alapul. </w:t>
      </w:r>
    </w:p>
    <w:p w:rsidR="002E57FF" w:rsidRPr="00191ED7" w:rsidRDefault="002E57FF" w:rsidP="008D1FF9">
      <w:pPr>
        <w:autoSpaceDE w:val="0"/>
        <w:autoSpaceDN w:val="0"/>
        <w:adjustRightInd w:val="0"/>
        <w:spacing w:after="0" w:line="240" w:lineRule="auto"/>
        <w:jc w:val="both"/>
        <w:rPr>
          <w:rFonts w:ascii="Cambria" w:hAnsi="Cambria" w:cs="Times New Roman"/>
          <w:sz w:val="24"/>
          <w:szCs w:val="24"/>
        </w:rPr>
      </w:pPr>
    </w:p>
    <w:p w:rsidR="003F31AE" w:rsidRPr="00191ED7" w:rsidRDefault="003F31AE" w:rsidP="008D1FF9">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 Képviselő</w:t>
      </w:r>
      <w:r w:rsidR="008D1FF9" w:rsidRPr="00191ED7">
        <w:rPr>
          <w:rFonts w:ascii="Cambria" w:hAnsi="Cambria" w:cs="Times New Roman"/>
          <w:sz w:val="24"/>
          <w:szCs w:val="24"/>
        </w:rPr>
        <w:t>-</w:t>
      </w:r>
      <w:r w:rsidRPr="00191ED7">
        <w:rPr>
          <w:rFonts w:ascii="Cambria" w:hAnsi="Cambria" w:cs="Times New Roman"/>
          <w:sz w:val="24"/>
          <w:szCs w:val="24"/>
        </w:rPr>
        <w:t>testület határozatával az önkormányzat</w:t>
      </w:r>
      <w:r w:rsidR="008D1FF9" w:rsidRPr="00191ED7">
        <w:rPr>
          <w:rFonts w:ascii="Cambria" w:hAnsi="Cambria" w:cs="Times New Roman"/>
          <w:sz w:val="24"/>
          <w:szCs w:val="24"/>
        </w:rPr>
        <w:t>ok a</w:t>
      </w:r>
      <w:r w:rsidRPr="00191ED7">
        <w:rPr>
          <w:rFonts w:ascii="Cambria" w:hAnsi="Cambria" w:cs="Times New Roman"/>
          <w:sz w:val="24"/>
          <w:szCs w:val="24"/>
        </w:rPr>
        <w:t xml:space="preserve"> 2018. évre szóló éves belső ellenőrzési tervét az alábbiak szerint jóváhagyta.</w:t>
      </w:r>
    </w:p>
    <w:p w:rsidR="003F31AE" w:rsidRPr="00191ED7" w:rsidRDefault="003F31AE" w:rsidP="008D1FF9">
      <w:pPr>
        <w:autoSpaceDE w:val="0"/>
        <w:autoSpaceDN w:val="0"/>
        <w:adjustRightInd w:val="0"/>
        <w:spacing w:after="0" w:line="240" w:lineRule="auto"/>
        <w:jc w:val="both"/>
        <w:rPr>
          <w:rFonts w:ascii="Cambria" w:hAnsi="Cambria" w:cs="Times New Roman"/>
          <w:sz w:val="24"/>
          <w:szCs w:val="24"/>
        </w:rPr>
      </w:pPr>
    </w:p>
    <w:p w:rsidR="003F31AE" w:rsidRPr="00191ED7" w:rsidRDefault="003F31AE" w:rsidP="003F31AE">
      <w:pPr>
        <w:autoSpaceDE w:val="0"/>
        <w:autoSpaceDN w:val="0"/>
        <w:adjustRightInd w:val="0"/>
        <w:spacing w:after="0" w:line="240" w:lineRule="auto"/>
        <w:rPr>
          <w:rFonts w:ascii="Cambria" w:hAnsi="Cambria" w:cs="Times New Roman"/>
          <w:b/>
          <w:sz w:val="24"/>
          <w:szCs w:val="24"/>
        </w:rPr>
      </w:pPr>
      <w:r w:rsidRPr="00191ED7">
        <w:rPr>
          <w:rFonts w:ascii="Cambria" w:hAnsi="Cambria" w:cs="Times New Roman"/>
          <w:b/>
          <w:sz w:val="24"/>
          <w:szCs w:val="24"/>
        </w:rPr>
        <w:t>Táblázat</w:t>
      </w:r>
    </w:p>
    <w:p w:rsidR="00ED6644" w:rsidRPr="00191ED7" w:rsidRDefault="00ED6644" w:rsidP="003F31AE">
      <w:pPr>
        <w:autoSpaceDE w:val="0"/>
        <w:autoSpaceDN w:val="0"/>
        <w:adjustRightInd w:val="0"/>
        <w:spacing w:after="0" w:line="240" w:lineRule="auto"/>
        <w:rPr>
          <w:rFonts w:ascii="Cambria" w:hAnsi="Cambria" w:cs="Times New Roman"/>
          <w:b/>
          <w:sz w:val="24"/>
          <w:szCs w:val="24"/>
        </w:rPr>
      </w:pPr>
    </w:p>
    <w:tbl>
      <w:tblPr>
        <w:tblW w:w="921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769"/>
        <w:gridCol w:w="3320"/>
        <w:gridCol w:w="4130"/>
      </w:tblGrid>
      <w:tr w:rsidR="00AA03AE" w:rsidRPr="00191ED7" w:rsidTr="001D7279">
        <w:trPr>
          <w:trHeight w:val="1470"/>
        </w:trPr>
        <w:tc>
          <w:tcPr>
            <w:tcW w:w="15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A03AE" w:rsidRPr="00191ED7" w:rsidRDefault="00AA03AE" w:rsidP="00AA03AE">
            <w:pPr>
              <w:jc w:val="center"/>
              <w:rPr>
                <w:rFonts w:ascii="Cambria" w:hAnsi="Cambria" w:cs="Calibri"/>
                <w:color w:val="000000"/>
                <w:sz w:val="20"/>
                <w:szCs w:val="20"/>
              </w:rPr>
            </w:pPr>
            <w:r w:rsidRPr="00191ED7">
              <w:rPr>
                <w:rFonts w:ascii="Cambria" w:hAnsi="Cambria" w:cs="Calibri"/>
                <w:color w:val="000000"/>
                <w:sz w:val="20"/>
                <w:szCs w:val="20"/>
              </w:rPr>
              <w:t xml:space="preserve">Balatonmáriafürdő Község Önkormányzata </w:t>
            </w:r>
          </w:p>
        </w:tc>
        <w:tc>
          <w:tcPr>
            <w:tcW w:w="3391" w:type="dxa"/>
            <w:tcBorders>
              <w:top w:val="single" w:sz="4" w:space="0" w:color="auto"/>
              <w:left w:val="nil"/>
              <w:bottom w:val="single" w:sz="4" w:space="0" w:color="auto"/>
              <w:right w:val="single" w:sz="4" w:space="0" w:color="auto"/>
            </w:tcBorders>
            <w:shd w:val="clear" w:color="auto" w:fill="auto"/>
            <w:vAlign w:val="center"/>
            <w:hideMark/>
          </w:tcPr>
          <w:p w:rsidR="00AD50E7" w:rsidRPr="00191ED7" w:rsidRDefault="00AA03AE" w:rsidP="00AA03AE">
            <w:pPr>
              <w:jc w:val="both"/>
              <w:rPr>
                <w:rFonts w:ascii="Cambria" w:hAnsi="Cambria" w:cs="Tahoma"/>
                <w:color w:val="000000"/>
                <w:sz w:val="20"/>
                <w:szCs w:val="20"/>
              </w:rPr>
            </w:pPr>
            <w:r w:rsidRPr="00191ED7">
              <w:rPr>
                <w:rFonts w:ascii="Cambria" w:hAnsi="Cambria" w:cs="Tahoma"/>
                <w:color w:val="000000"/>
                <w:sz w:val="20"/>
                <w:szCs w:val="20"/>
              </w:rPr>
              <w:t xml:space="preserve">1.A költségvetés végrehajtásának, szabályszerűségének, a jóváhagyott költségvetési előirányzatok felhasználásának, módosításának, nyilvántartásának ellenőrzése; a beszámoló készítés ellenőrzése. (Kérdőív: 3,4,5,6,7)            </w:t>
            </w:r>
          </w:p>
          <w:p w:rsidR="00AD50E7" w:rsidRPr="00191ED7" w:rsidRDefault="00AA03AE" w:rsidP="00AA03AE">
            <w:pPr>
              <w:jc w:val="both"/>
              <w:rPr>
                <w:rFonts w:ascii="Cambria" w:hAnsi="Cambria" w:cs="Tahoma"/>
                <w:color w:val="000000"/>
                <w:sz w:val="20"/>
                <w:szCs w:val="20"/>
              </w:rPr>
            </w:pPr>
            <w:r w:rsidRPr="00191ED7">
              <w:rPr>
                <w:rFonts w:ascii="Cambria" w:hAnsi="Cambria" w:cs="Tahoma"/>
                <w:color w:val="000000"/>
                <w:sz w:val="20"/>
                <w:szCs w:val="20"/>
              </w:rPr>
              <w:t xml:space="preserve">  2. Szociális ellátások (Kérdőív: 3,5)                      </w:t>
            </w:r>
          </w:p>
          <w:p w:rsidR="00AD50E7" w:rsidRPr="00191ED7" w:rsidRDefault="00AD50E7" w:rsidP="00AA03AE">
            <w:pPr>
              <w:jc w:val="both"/>
              <w:rPr>
                <w:rFonts w:ascii="Cambria" w:hAnsi="Cambria" w:cs="Tahoma"/>
                <w:bCs/>
                <w:i/>
                <w:iCs/>
                <w:color w:val="000000"/>
                <w:sz w:val="20"/>
                <w:szCs w:val="20"/>
              </w:rPr>
            </w:pPr>
          </w:p>
          <w:p w:rsidR="00AA03AE" w:rsidRPr="00191ED7" w:rsidRDefault="00AA03AE" w:rsidP="00AA03AE">
            <w:pPr>
              <w:jc w:val="both"/>
              <w:rPr>
                <w:rFonts w:ascii="Cambria" w:hAnsi="Cambria" w:cs="Tahoma"/>
                <w:color w:val="000000"/>
                <w:sz w:val="20"/>
                <w:szCs w:val="20"/>
              </w:rPr>
            </w:pPr>
            <w:r w:rsidRPr="00191ED7">
              <w:rPr>
                <w:rFonts w:ascii="Cambria" w:hAnsi="Cambria" w:cs="Tahoma"/>
                <w:bCs/>
                <w:i/>
                <w:iCs/>
                <w:color w:val="000000"/>
                <w:sz w:val="20"/>
                <w:szCs w:val="20"/>
              </w:rPr>
              <w:t>3. Az önköltségszámítás szabályozása, gyakorlati alkalmazása</w:t>
            </w:r>
            <w:r w:rsidR="00AD50E7" w:rsidRPr="00191ED7">
              <w:rPr>
                <w:rFonts w:ascii="Cambria" w:hAnsi="Cambria" w:cs="Tahoma"/>
                <w:bCs/>
                <w:i/>
                <w:iCs/>
                <w:color w:val="000000"/>
                <w:sz w:val="20"/>
                <w:szCs w:val="20"/>
              </w:rPr>
              <w:t>-tanácsadási tevékenység</w:t>
            </w:r>
          </w:p>
        </w:tc>
        <w:tc>
          <w:tcPr>
            <w:tcW w:w="4259" w:type="dxa"/>
            <w:tcBorders>
              <w:top w:val="single" w:sz="4" w:space="0" w:color="auto"/>
              <w:left w:val="nil"/>
              <w:bottom w:val="single" w:sz="4" w:space="0" w:color="auto"/>
              <w:right w:val="single" w:sz="4" w:space="0" w:color="auto"/>
            </w:tcBorders>
            <w:shd w:val="clear" w:color="auto" w:fill="auto"/>
            <w:vAlign w:val="center"/>
            <w:hideMark/>
          </w:tcPr>
          <w:p w:rsidR="00AD50E7" w:rsidRPr="00191ED7" w:rsidRDefault="00AA03AE" w:rsidP="00AA03AE">
            <w:pPr>
              <w:jc w:val="both"/>
              <w:rPr>
                <w:rFonts w:ascii="Cambria" w:hAnsi="Cambria" w:cs="Tahoma"/>
                <w:color w:val="000000"/>
                <w:sz w:val="20"/>
                <w:szCs w:val="20"/>
              </w:rPr>
            </w:pPr>
            <w:r w:rsidRPr="00191ED7">
              <w:rPr>
                <w:rFonts w:ascii="Cambria" w:hAnsi="Cambria" w:cs="Tahoma"/>
                <w:color w:val="000000"/>
                <w:sz w:val="20"/>
                <w:szCs w:val="20"/>
              </w:rPr>
              <w:t>1. A megtervezett éves előirányzat felhasználása, időarányos teljesítése</w:t>
            </w:r>
            <w:proofErr w:type="gramStart"/>
            <w:r w:rsidRPr="00191ED7">
              <w:rPr>
                <w:rFonts w:ascii="Cambria" w:hAnsi="Cambria" w:cs="Tahoma"/>
                <w:color w:val="000000"/>
                <w:sz w:val="20"/>
                <w:szCs w:val="20"/>
              </w:rPr>
              <w:t>;az</w:t>
            </w:r>
            <w:proofErr w:type="gramEnd"/>
            <w:r w:rsidRPr="00191ED7">
              <w:rPr>
                <w:rFonts w:ascii="Cambria" w:hAnsi="Cambria" w:cs="Tahoma"/>
                <w:color w:val="000000"/>
                <w:sz w:val="20"/>
                <w:szCs w:val="20"/>
              </w:rPr>
              <w:t xml:space="preserve"> analitikák és a főkönyv összefüggéseinek pontos, valósághű, zárt rendszerben történő biztosítottsága; a pénzügyi elszámolások pontossága, számviteli nyilvántartások megfelelősége </w:t>
            </w:r>
          </w:p>
          <w:p w:rsidR="00AD50E7" w:rsidRPr="00191ED7" w:rsidRDefault="00AA03AE" w:rsidP="00AA03AE">
            <w:pPr>
              <w:jc w:val="both"/>
              <w:rPr>
                <w:rFonts w:ascii="Cambria" w:hAnsi="Cambria" w:cs="Tahoma"/>
                <w:color w:val="000000"/>
                <w:sz w:val="20"/>
                <w:szCs w:val="20"/>
              </w:rPr>
            </w:pPr>
            <w:r w:rsidRPr="00191ED7">
              <w:rPr>
                <w:rFonts w:ascii="Cambria" w:hAnsi="Cambria" w:cs="Tahoma"/>
                <w:color w:val="000000"/>
                <w:sz w:val="20"/>
                <w:szCs w:val="20"/>
              </w:rPr>
              <w:t xml:space="preserve">2. Szociális ellátások folyamata szabályszerű-e, előírások szerint történik-e megállapítása, ellátás kifizetése.  </w:t>
            </w:r>
          </w:p>
          <w:p w:rsidR="00AD50E7" w:rsidRPr="00191ED7" w:rsidRDefault="00AD50E7" w:rsidP="00AA03AE">
            <w:pPr>
              <w:jc w:val="both"/>
              <w:rPr>
                <w:rFonts w:ascii="Cambria" w:hAnsi="Cambria" w:cs="Tahoma"/>
                <w:bCs/>
                <w:i/>
                <w:iCs/>
                <w:color w:val="000000"/>
                <w:sz w:val="20"/>
                <w:szCs w:val="20"/>
              </w:rPr>
            </w:pPr>
          </w:p>
          <w:p w:rsidR="00AA03AE" w:rsidRPr="00191ED7" w:rsidRDefault="00AA03AE" w:rsidP="00AA03AE">
            <w:pPr>
              <w:jc w:val="both"/>
              <w:rPr>
                <w:rFonts w:ascii="Cambria" w:hAnsi="Cambria" w:cs="Tahoma"/>
                <w:color w:val="000000"/>
                <w:sz w:val="20"/>
                <w:szCs w:val="20"/>
              </w:rPr>
            </w:pPr>
            <w:r w:rsidRPr="00191ED7">
              <w:rPr>
                <w:rFonts w:ascii="Cambria" w:hAnsi="Cambria" w:cs="Tahoma"/>
                <w:bCs/>
                <w:i/>
                <w:iCs/>
                <w:color w:val="000000"/>
                <w:sz w:val="20"/>
                <w:szCs w:val="20"/>
              </w:rPr>
              <w:t>3. Az önköltségszámítás gyakorlati alkalmazása, 2018. évi bérleti díjak kalkulációjának számításának ellenőrzése, tanácsadói tevékenység keretében</w:t>
            </w:r>
            <w:r w:rsidRPr="00191ED7">
              <w:rPr>
                <w:rFonts w:ascii="Cambria" w:hAnsi="Cambria" w:cs="Tahoma"/>
                <w:color w:val="000000"/>
                <w:sz w:val="20"/>
                <w:szCs w:val="20"/>
              </w:rPr>
              <w:t xml:space="preserve"> </w:t>
            </w:r>
          </w:p>
        </w:tc>
      </w:tr>
    </w:tbl>
    <w:p w:rsidR="00ED6644" w:rsidRPr="00191ED7" w:rsidRDefault="00ED6644" w:rsidP="003F31AE">
      <w:pPr>
        <w:autoSpaceDE w:val="0"/>
        <w:autoSpaceDN w:val="0"/>
        <w:adjustRightInd w:val="0"/>
        <w:spacing w:after="0" w:line="240" w:lineRule="auto"/>
        <w:rPr>
          <w:rFonts w:ascii="Cambria" w:hAnsi="Cambria" w:cs="Times New Roman"/>
          <w:b/>
          <w:sz w:val="24"/>
          <w:szCs w:val="24"/>
        </w:rPr>
      </w:pPr>
    </w:p>
    <w:p w:rsidR="003F31AE" w:rsidRPr="00191ED7" w:rsidRDefault="003F31AE"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1A7D3C">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Az összefoglaló éves ellenőrzési jelentésekre vonatkozóan a jogalkotó célja az átláthatóság</w:t>
      </w:r>
      <w:r w:rsidR="001A7D3C" w:rsidRPr="00191ED7">
        <w:rPr>
          <w:rFonts w:ascii="Cambria" w:hAnsi="Cambria" w:cs="Times New Roman"/>
          <w:sz w:val="24"/>
          <w:szCs w:val="24"/>
        </w:rPr>
        <w:t xml:space="preserve"> </w:t>
      </w:r>
      <w:r w:rsidRPr="00191ED7">
        <w:rPr>
          <w:rFonts w:ascii="Cambria" w:hAnsi="Cambria" w:cs="Times New Roman"/>
          <w:sz w:val="24"/>
          <w:szCs w:val="24"/>
        </w:rPr>
        <w:t>biztosítása és a közpénzek felhasználásának hatékony elősegítése, a nyilvánosság</w:t>
      </w:r>
      <w:r w:rsidR="001A7D3C" w:rsidRPr="00191ED7">
        <w:rPr>
          <w:rFonts w:ascii="Cambria" w:hAnsi="Cambria" w:cs="Times New Roman"/>
          <w:sz w:val="24"/>
          <w:szCs w:val="24"/>
        </w:rPr>
        <w:t xml:space="preserve"> m</w:t>
      </w:r>
      <w:r w:rsidRPr="00191ED7">
        <w:rPr>
          <w:rFonts w:ascii="Cambria" w:hAnsi="Cambria" w:cs="Times New Roman"/>
          <w:sz w:val="24"/>
          <w:szCs w:val="24"/>
        </w:rPr>
        <w:t>egteremtésével annak érdekében, hogy a képviselő testület saját szervezete irányításával és</w:t>
      </w:r>
      <w:r w:rsidR="001A7D3C" w:rsidRPr="00191ED7">
        <w:rPr>
          <w:rFonts w:ascii="Cambria" w:hAnsi="Cambria" w:cs="Times New Roman"/>
          <w:sz w:val="24"/>
          <w:szCs w:val="24"/>
        </w:rPr>
        <w:t xml:space="preserve"> </w:t>
      </w:r>
      <w:r w:rsidRPr="00191ED7">
        <w:rPr>
          <w:rFonts w:ascii="Cambria" w:hAnsi="Cambria" w:cs="Times New Roman"/>
          <w:sz w:val="24"/>
          <w:szCs w:val="24"/>
        </w:rPr>
        <w:t>feladatellátásának gyakorlatával is példát mutasson.</w:t>
      </w:r>
    </w:p>
    <w:p w:rsidR="006B7E60" w:rsidRPr="00191ED7" w:rsidRDefault="006B7E60" w:rsidP="001A7D3C">
      <w:pPr>
        <w:autoSpaceDE w:val="0"/>
        <w:autoSpaceDN w:val="0"/>
        <w:adjustRightInd w:val="0"/>
        <w:spacing w:after="0" w:line="240" w:lineRule="auto"/>
        <w:jc w:val="both"/>
        <w:rPr>
          <w:rFonts w:ascii="Cambria" w:hAnsi="Cambria" w:cs="Times New Roman"/>
          <w:sz w:val="24"/>
          <w:szCs w:val="24"/>
        </w:rPr>
      </w:pPr>
    </w:p>
    <w:p w:rsidR="006B7E60" w:rsidRPr="00191ED7" w:rsidRDefault="006B7E60" w:rsidP="001A7D3C">
      <w:pPr>
        <w:autoSpaceDE w:val="0"/>
        <w:autoSpaceDN w:val="0"/>
        <w:adjustRightInd w:val="0"/>
        <w:spacing w:after="0" w:line="240" w:lineRule="auto"/>
        <w:jc w:val="both"/>
        <w:rPr>
          <w:rFonts w:ascii="Cambria" w:hAnsi="Cambria" w:cs="Times New Roman"/>
          <w:sz w:val="24"/>
          <w:szCs w:val="24"/>
        </w:rPr>
      </w:pPr>
    </w:p>
    <w:p w:rsidR="006B7E60" w:rsidRPr="00191ED7" w:rsidRDefault="006B7E60" w:rsidP="001A7D3C">
      <w:pPr>
        <w:autoSpaceDE w:val="0"/>
        <w:autoSpaceDN w:val="0"/>
        <w:adjustRightInd w:val="0"/>
        <w:spacing w:after="0" w:line="240" w:lineRule="auto"/>
        <w:jc w:val="both"/>
        <w:rPr>
          <w:rFonts w:ascii="Cambria" w:hAnsi="Cambria" w:cs="Times New Roman"/>
          <w:sz w:val="24"/>
          <w:szCs w:val="24"/>
        </w:rPr>
      </w:pPr>
    </w:p>
    <w:p w:rsidR="006B7E60" w:rsidRPr="00191ED7" w:rsidRDefault="006B7E60" w:rsidP="001A7D3C">
      <w:pPr>
        <w:autoSpaceDE w:val="0"/>
        <w:autoSpaceDN w:val="0"/>
        <w:adjustRightInd w:val="0"/>
        <w:spacing w:after="0" w:line="240" w:lineRule="auto"/>
        <w:jc w:val="both"/>
        <w:rPr>
          <w:rFonts w:ascii="Cambria" w:hAnsi="Cambria" w:cs="Times New Roman"/>
          <w:sz w:val="24"/>
          <w:szCs w:val="24"/>
        </w:rPr>
      </w:pPr>
    </w:p>
    <w:p w:rsidR="006B7E60" w:rsidRPr="00191ED7" w:rsidRDefault="006B7E60" w:rsidP="001A7D3C">
      <w:pPr>
        <w:autoSpaceDE w:val="0"/>
        <w:autoSpaceDN w:val="0"/>
        <w:adjustRightInd w:val="0"/>
        <w:spacing w:after="0" w:line="240" w:lineRule="auto"/>
        <w:jc w:val="both"/>
        <w:rPr>
          <w:rFonts w:ascii="Cambria" w:hAnsi="Cambria" w:cs="Times New Roman"/>
          <w:sz w:val="24"/>
          <w:szCs w:val="24"/>
        </w:rPr>
      </w:pPr>
    </w:p>
    <w:p w:rsidR="006B7E60" w:rsidRPr="00191ED7" w:rsidRDefault="006B7E60" w:rsidP="001A7D3C">
      <w:pPr>
        <w:autoSpaceDE w:val="0"/>
        <w:autoSpaceDN w:val="0"/>
        <w:adjustRightInd w:val="0"/>
        <w:spacing w:after="0" w:line="240" w:lineRule="auto"/>
        <w:jc w:val="both"/>
        <w:rPr>
          <w:rFonts w:ascii="Cambria" w:hAnsi="Cambria" w:cs="Times New Roman"/>
          <w:sz w:val="24"/>
          <w:szCs w:val="24"/>
        </w:rPr>
      </w:pPr>
    </w:p>
    <w:sdt>
      <w:sdtPr>
        <w:rPr>
          <w:rFonts w:ascii="Cambria" w:eastAsiaTheme="minorHAnsi" w:hAnsi="Cambria" w:cstheme="minorBidi"/>
          <w:color w:val="auto"/>
          <w:sz w:val="22"/>
          <w:szCs w:val="22"/>
          <w:lang w:eastAsia="en-US"/>
        </w:rPr>
        <w:id w:val="2078555852"/>
        <w:docPartObj>
          <w:docPartGallery w:val="Table of Contents"/>
          <w:docPartUnique/>
        </w:docPartObj>
      </w:sdtPr>
      <w:sdtEndPr>
        <w:rPr>
          <w:b/>
          <w:bCs/>
        </w:rPr>
      </w:sdtEndPr>
      <w:sdtContent>
        <w:p w:rsidR="00D316E7" w:rsidRPr="00191ED7" w:rsidRDefault="00D316E7">
          <w:pPr>
            <w:pStyle w:val="Tartalomjegyzkcmsora"/>
            <w:rPr>
              <w:rFonts w:ascii="Cambria" w:hAnsi="Cambria"/>
            </w:rPr>
          </w:pPr>
          <w:r w:rsidRPr="00191ED7">
            <w:rPr>
              <w:rFonts w:ascii="Cambria" w:hAnsi="Cambria"/>
            </w:rPr>
            <w:t>Tartalom</w:t>
          </w:r>
        </w:p>
        <w:p w:rsidR="00B53244" w:rsidRPr="00191ED7" w:rsidRDefault="00187E66">
          <w:pPr>
            <w:pStyle w:val="TJ1"/>
            <w:tabs>
              <w:tab w:val="right" w:leader="dot" w:pos="9062"/>
            </w:tabs>
            <w:rPr>
              <w:rFonts w:ascii="Cambria" w:eastAsiaTheme="minorEastAsia" w:hAnsi="Cambria"/>
              <w:noProof/>
              <w:lang w:eastAsia="hu-HU"/>
            </w:rPr>
          </w:pPr>
          <w:r w:rsidRPr="00191ED7">
            <w:rPr>
              <w:rFonts w:ascii="Cambria" w:hAnsi="Cambria"/>
              <w:b/>
              <w:bCs/>
            </w:rPr>
            <w:fldChar w:fldCharType="begin"/>
          </w:r>
          <w:r w:rsidR="00D316E7" w:rsidRPr="00191ED7">
            <w:rPr>
              <w:rFonts w:ascii="Cambria" w:hAnsi="Cambria"/>
              <w:b/>
              <w:bCs/>
            </w:rPr>
            <w:instrText xml:space="preserve"> TOC \o "1-3" \h \z \u </w:instrText>
          </w:r>
          <w:r w:rsidRPr="00191ED7">
            <w:rPr>
              <w:rFonts w:ascii="Cambria" w:hAnsi="Cambria"/>
              <w:b/>
              <w:bCs/>
            </w:rPr>
            <w:fldChar w:fldCharType="separate"/>
          </w:r>
          <w:hyperlink w:anchor="_Toc748643" w:history="1">
            <w:r w:rsidR="00B53244" w:rsidRPr="00191ED7">
              <w:rPr>
                <w:rStyle w:val="Hiperhivatkozs"/>
                <w:rFonts w:ascii="Cambria" w:hAnsi="Cambria" w:cs="Times New Roman"/>
                <w:b/>
                <w:noProof/>
              </w:rPr>
              <w:t>I. A belső ellenőrzés által végzett tevékenység bemutatása önértékelés alapján</w:t>
            </w:r>
            <w:r w:rsidR="00B53244" w:rsidRPr="00191ED7">
              <w:rPr>
                <w:rFonts w:ascii="Cambria" w:hAnsi="Cambria"/>
                <w:noProof/>
                <w:webHidden/>
              </w:rPr>
              <w:tab/>
            </w:r>
            <w:r w:rsidRPr="00191ED7">
              <w:rPr>
                <w:rFonts w:ascii="Cambria" w:hAnsi="Cambria"/>
                <w:noProof/>
                <w:webHidden/>
              </w:rPr>
              <w:fldChar w:fldCharType="begin"/>
            </w:r>
            <w:r w:rsidR="00B53244" w:rsidRPr="00191ED7">
              <w:rPr>
                <w:rFonts w:ascii="Cambria" w:hAnsi="Cambria"/>
                <w:noProof/>
                <w:webHidden/>
              </w:rPr>
              <w:instrText xml:space="preserve"> PAGEREF _Toc748643 \h </w:instrText>
            </w:r>
            <w:r w:rsidRPr="00191ED7">
              <w:rPr>
                <w:rFonts w:ascii="Cambria" w:hAnsi="Cambria"/>
                <w:noProof/>
                <w:webHidden/>
              </w:rPr>
            </w:r>
            <w:r w:rsidRPr="00191ED7">
              <w:rPr>
                <w:rFonts w:ascii="Cambria" w:hAnsi="Cambria"/>
                <w:noProof/>
                <w:webHidden/>
              </w:rPr>
              <w:fldChar w:fldCharType="separate"/>
            </w:r>
            <w:r w:rsidR="00EA2CE0">
              <w:rPr>
                <w:rFonts w:ascii="Cambria" w:hAnsi="Cambria"/>
                <w:noProof/>
                <w:webHidden/>
              </w:rPr>
              <w:t>4</w:t>
            </w:r>
            <w:r w:rsidRPr="00191ED7">
              <w:rPr>
                <w:rFonts w:ascii="Cambria" w:hAnsi="Cambria"/>
                <w:noProof/>
                <w:webHidden/>
              </w:rPr>
              <w:fldChar w:fldCharType="end"/>
            </w:r>
          </w:hyperlink>
        </w:p>
        <w:p w:rsidR="00B53244" w:rsidRPr="00191ED7" w:rsidRDefault="0039341B">
          <w:pPr>
            <w:pStyle w:val="TJ2"/>
            <w:tabs>
              <w:tab w:val="right" w:leader="dot" w:pos="9062"/>
            </w:tabs>
            <w:rPr>
              <w:rFonts w:ascii="Cambria" w:hAnsi="Cambria" w:cstheme="minorBidi"/>
              <w:noProof/>
            </w:rPr>
          </w:pPr>
          <w:hyperlink w:anchor="_Toc748644" w:history="1">
            <w:r w:rsidR="00B53244" w:rsidRPr="00191ED7">
              <w:rPr>
                <w:rStyle w:val="Hiperhivatkozs"/>
                <w:rFonts w:ascii="Cambria" w:hAnsi="Cambria"/>
                <w:b/>
                <w:bCs/>
                <w:i/>
                <w:iCs/>
                <w:noProof/>
              </w:rPr>
              <w:t>I/1. Az éves ellenőrzési tervben foglalt feladatok teljesítésének értékelése</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_Toc748644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5</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45" w:history="1">
            <w:r w:rsidR="00B53244" w:rsidRPr="00191ED7">
              <w:rPr>
                <w:rStyle w:val="Hiperhivatkozs"/>
                <w:rFonts w:ascii="Cambria" w:hAnsi="Cambria"/>
                <w:b/>
                <w:bCs/>
                <w:noProof/>
              </w:rPr>
              <w:t>I/1/a) A tárgyévre vonatkozó éves ellenőrzési terv teljesítése, az ellenőrzések összesítése</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_Toc748645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5</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46" w:history="1">
            <w:r w:rsidR="00B53244" w:rsidRPr="00191ED7">
              <w:rPr>
                <w:rStyle w:val="Hiperhivatkozs"/>
                <w:rFonts w:ascii="Cambria" w:hAnsi="Cambria"/>
                <w:b/>
                <w:bCs/>
                <w:noProof/>
              </w:rPr>
              <w:t>I/1/b) Az ellenőrzések során büntető-, szabálysértési, kártérítési, illetve fegyelmi eljárás megindítására okot adó cselekmény, mulasztás vagy hiányosság gyanúja kapcsán tett jelentések száma és rövid összefoglalása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_Toc748646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6</w:t>
            </w:r>
            <w:r w:rsidR="00187E66" w:rsidRPr="00191ED7">
              <w:rPr>
                <w:rFonts w:ascii="Cambria" w:hAnsi="Cambria"/>
                <w:noProof/>
                <w:webHidden/>
              </w:rPr>
              <w:fldChar w:fldCharType="end"/>
            </w:r>
          </w:hyperlink>
        </w:p>
        <w:p w:rsidR="00B53244" w:rsidRPr="00191ED7" w:rsidRDefault="0039341B">
          <w:pPr>
            <w:pStyle w:val="TJ2"/>
            <w:tabs>
              <w:tab w:val="right" w:leader="dot" w:pos="9062"/>
            </w:tabs>
            <w:rPr>
              <w:rFonts w:ascii="Cambria" w:hAnsi="Cambria" w:cstheme="minorBidi"/>
              <w:noProof/>
            </w:rPr>
          </w:pPr>
          <w:hyperlink w:anchor="_Toc748647" w:history="1">
            <w:r w:rsidR="00B53244" w:rsidRPr="00191ED7">
              <w:rPr>
                <w:rStyle w:val="Hiperhivatkozs"/>
                <w:rFonts w:ascii="Cambria" w:hAnsi="Cambria"/>
                <w:b/>
                <w:bCs/>
                <w:i/>
                <w:iCs/>
                <w:noProof/>
              </w:rPr>
              <w:t>I/2. A bizonyosságot adó tevékenységet elősegítő és akadályozó tényezők bemutatása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_Toc748647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6</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48" w:history="1">
            <w:r w:rsidR="00B53244" w:rsidRPr="00191ED7">
              <w:rPr>
                <w:rStyle w:val="Hiperhivatkozs"/>
                <w:rFonts w:ascii="Cambria" w:hAnsi="Cambria"/>
                <w:b/>
                <w:bCs/>
                <w:noProof/>
              </w:rPr>
              <w:t>I/2/a) A belső ellenőrzési egység(ek) humánerőforrás-ellátottsága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_Toc748648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6</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49" w:history="1">
            <w:r w:rsidR="00B53244" w:rsidRPr="00191ED7">
              <w:rPr>
                <w:rStyle w:val="Hiperhivatkozs"/>
                <w:rFonts w:ascii="Cambria" w:hAnsi="Cambria"/>
                <w:b/>
                <w:bCs/>
                <w:noProof/>
              </w:rPr>
              <w:t>I/2/b) A belső ellenőrzési egység és a belső ellenőrök szervezeti és funkcionális függetlenségének biztosítása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_Toc748649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6</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50" w:history="1">
            <w:r w:rsidR="00B53244" w:rsidRPr="00191ED7">
              <w:rPr>
                <w:rStyle w:val="Hiperhivatkozs"/>
                <w:rFonts w:ascii="Cambria" w:hAnsi="Cambria"/>
                <w:b/>
                <w:bCs/>
                <w:noProof/>
              </w:rPr>
              <w:t>I/2/c) Összeférhetetlenségi esetek</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_Toc748650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51" w:history="1">
            <w:r w:rsidR="00B53244" w:rsidRPr="00191ED7">
              <w:rPr>
                <w:rStyle w:val="Hiperhivatkozs"/>
                <w:rFonts w:ascii="Cambria" w:hAnsi="Cambria"/>
                <w:b/>
                <w:bCs/>
                <w:noProof/>
              </w:rPr>
              <w:t>I/2/d) A belső ellenőri jogokkal kapcsolatos esetleges korlátozások bemutatása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_Toc748651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52" w:history="1">
            <w:r w:rsidR="00B53244" w:rsidRPr="00191ED7">
              <w:rPr>
                <w:rStyle w:val="Hiperhivatkozs"/>
                <w:rFonts w:ascii="Cambria" w:hAnsi="Cambria"/>
                <w:b/>
                <w:bCs/>
                <w:noProof/>
              </w:rPr>
              <w:t>I/2/e) A belső ellenőrzés végrehajtását akadályozó tényezők</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_Toc748652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53" w:history="1">
            <w:r w:rsidR="00B53244" w:rsidRPr="00191ED7">
              <w:rPr>
                <w:rStyle w:val="Hiperhivatkozs"/>
                <w:rFonts w:ascii="Cambria" w:hAnsi="Cambria"/>
                <w:b/>
                <w:bCs/>
                <w:noProof/>
              </w:rPr>
              <w:t>I/2/f) Az ellenőrzés nyilvántartása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_Toc748653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54" w:history="1">
            <w:r w:rsidR="00B53244" w:rsidRPr="00191ED7">
              <w:rPr>
                <w:rStyle w:val="Hiperhivatkozs"/>
                <w:rFonts w:ascii="Cambria" w:hAnsi="Cambria"/>
                <w:b/>
                <w:bCs/>
                <w:i/>
                <w:iCs/>
                <w:noProof/>
              </w:rPr>
              <w:t>I/2/g) Az ellenőrzési tevékenység fejlesztésére vonatkozó javaslatok</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_Toc748654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2"/>
            <w:tabs>
              <w:tab w:val="right" w:leader="dot" w:pos="9062"/>
            </w:tabs>
            <w:rPr>
              <w:rFonts w:ascii="Cambria" w:hAnsi="Cambria" w:cstheme="minorBidi"/>
              <w:noProof/>
            </w:rPr>
          </w:pPr>
          <w:hyperlink w:anchor="_Toc748655" w:history="1">
            <w:r w:rsidR="00B53244" w:rsidRPr="00191ED7">
              <w:rPr>
                <w:rStyle w:val="Hiperhivatkozs"/>
                <w:rFonts w:ascii="Cambria" w:hAnsi="Cambria"/>
                <w:b/>
                <w:bCs/>
                <w:i/>
                <w:iCs/>
                <w:noProof/>
              </w:rPr>
              <w:t>I/3. A tanácsadó tevékenység bemutatása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_Toc748655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1"/>
            <w:tabs>
              <w:tab w:val="right" w:leader="dot" w:pos="9062"/>
            </w:tabs>
            <w:rPr>
              <w:rFonts w:ascii="Cambria" w:eastAsiaTheme="minorEastAsia" w:hAnsi="Cambria"/>
              <w:noProof/>
              <w:lang w:eastAsia="hu-HU"/>
            </w:rPr>
          </w:pPr>
          <w:hyperlink w:anchor="_Toc748656" w:history="1">
            <w:r w:rsidR="00B53244" w:rsidRPr="00191ED7">
              <w:rPr>
                <w:rStyle w:val="Hiperhivatkozs"/>
                <w:rFonts w:ascii="Cambria" w:hAnsi="Cambria" w:cs="Times New Roman"/>
                <w:b/>
                <w:bCs/>
                <w:noProof/>
              </w:rPr>
              <w:t>II. A belső kontrollrendszer működésének értékelése ellenőrzési</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_Toc748656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1"/>
            <w:tabs>
              <w:tab w:val="right" w:leader="dot" w:pos="9062"/>
            </w:tabs>
            <w:rPr>
              <w:rFonts w:ascii="Cambria" w:eastAsiaTheme="minorEastAsia" w:hAnsi="Cambria"/>
              <w:noProof/>
              <w:lang w:eastAsia="hu-HU"/>
            </w:rPr>
          </w:pPr>
          <w:hyperlink w:anchor="_Toc748657" w:history="1">
            <w:r w:rsidR="00B53244" w:rsidRPr="00191ED7">
              <w:rPr>
                <w:rStyle w:val="Hiperhivatkozs"/>
                <w:rFonts w:ascii="Cambria" w:hAnsi="Cambria" w:cs="Times New Roman"/>
                <w:b/>
                <w:bCs/>
                <w:noProof/>
              </w:rPr>
              <w:t>tapasztalatok alapján</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_Toc748657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2"/>
            <w:tabs>
              <w:tab w:val="right" w:leader="dot" w:pos="9062"/>
            </w:tabs>
            <w:rPr>
              <w:rFonts w:ascii="Cambria" w:hAnsi="Cambria" w:cstheme="minorBidi"/>
              <w:noProof/>
            </w:rPr>
          </w:pPr>
          <w:hyperlink w:anchor="_Toc748658" w:history="1">
            <w:r w:rsidR="00B53244" w:rsidRPr="00191ED7">
              <w:rPr>
                <w:rStyle w:val="Hiperhivatkozs"/>
                <w:rFonts w:ascii="Cambria" w:hAnsi="Cambria"/>
                <w:b/>
                <w:bCs/>
                <w:i/>
                <w:iCs/>
                <w:noProof/>
              </w:rPr>
              <w:t>II/1. A belső kontrollrendszer szabályszerűségének, gazdaságosságának, hatékonyságának és eredményességének növelése, javítása érdekében tett fontosabb javaslatok</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_Toc748658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7</w:t>
            </w:r>
            <w:r w:rsidR="00187E66" w:rsidRPr="00191ED7">
              <w:rPr>
                <w:rFonts w:ascii="Cambria" w:hAnsi="Cambria"/>
                <w:noProof/>
                <w:webHidden/>
              </w:rPr>
              <w:fldChar w:fldCharType="end"/>
            </w:r>
          </w:hyperlink>
        </w:p>
        <w:p w:rsidR="00B53244" w:rsidRPr="00191ED7" w:rsidRDefault="0039341B">
          <w:pPr>
            <w:pStyle w:val="TJ2"/>
            <w:tabs>
              <w:tab w:val="right" w:leader="dot" w:pos="9062"/>
            </w:tabs>
            <w:rPr>
              <w:rFonts w:ascii="Cambria" w:hAnsi="Cambria" w:cstheme="minorBidi"/>
              <w:noProof/>
            </w:rPr>
          </w:pPr>
          <w:hyperlink w:anchor="_Toc748659" w:history="1">
            <w:r w:rsidR="00B53244" w:rsidRPr="00191ED7">
              <w:rPr>
                <w:rStyle w:val="Hiperhivatkozs"/>
                <w:rFonts w:ascii="Cambria" w:hAnsi="Cambria"/>
                <w:b/>
                <w:bCs/>
                <w:i/>
                <w:iCs/>
                <w:noProof/>
              </w:rPr>
              <w:t>II/2. A belső kontrollrendszer öt elemének értékelése</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_Toc748659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9</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60" w:history="1">
            <w:r w:rsidR="00B53244" w:rsidRPr="00191ED7">
              <w:rPr>
                <w:rStyle w:val="Hiperhivatkozs"/>
                <w:rFonts w:ascii="Cambria" w:hAnsi="Cambria"/>
                <w:b/>
                <w:bCs/>
                <w:i/>
                <w:iCs/>
                <w:noProof/>
              </w:rPr>
              <w:t>1. Kontrollkörnyezet</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_Toc748660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9</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61" w:history="1">
            <w:r w:rsidR="00B53244" w:rsidRPr="00191ED7">
              <w:rPr>
                <w:rStyle w:val="Hiperhivatkozs"/>
                <w:rFonts w:ascii="Cambria" w:hAnsi="Cambria"/>
                <w:b/>
                <w:bCs/>
                <w:i/>
                <w:iCs/>
                <w:noProof/>
              </w:rPr>
              <w:t>2. Kockázatkezelés</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_Toc748661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9</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62" w:history="1">
            <w:r w:rsidR="00B53244" w:rsidRPr="00191ED7">
              <w:rPr>
                <w:rStyle w:val="Hiperhivatkozs"/>
                <w:rFonts w:ascii="Cambria" w:hAnsi="Cambria"/>
                <w:b/>
                <w:bCs/>
                <w:i/>
                <w:iCs/>
                <w:noProof/>
              </w:rPr>
              <w:t>4. Információ és kommunikáció</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_Toc748662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10</w:t>
            </w:r>
            <w:r w:rsidR="00187E66" w:rsidRPr="00191ED7">
              <w:rPr>
                <w:rFonts w:ascii="Cambria" w:hAnsi="Cambria"/>
                <w:noProof/>
                <w:webHidden/>
              </w:rPr>
              <w:fldChar w:fldCharType="end"/>
            </w:r>
          </w:hyperlink>
        </w:p>
        <w:p w:rsidR="00B53244" w:rsidRPr="00191ED7" w:rsidRDefault="0039341B">
          <w:pPr>
            <w:pStyle w:val="TJ3"/>
            <w:tabs>
              <w:tab w:val="right" w:leader="dot" w:pos="9062"/>
            </w:tabs>
            <w:rPr>
              <w:rFonts w:ascii="Cambria" w:hAnsi="Cambria" w:cstheme="minorBidi"/>
              <w:noProof/>
            </w:rPr>
          </w:pPr>
          <w:hyperlink w:anchor="_Toc748663" w:history="1">
            <w:r w:rsidR="00B53244" w:rsidRPr="00191ED7">
              <w:rPr>
                <w:rStyle w:val="Hiperhivatkozs"/>
                <w:rFonts w:ascii="Cambria" w:hAnsi="Cambria"/>
                <w:b/>
                <w:bCs/>
                <w:i/>
                <w:iCs/>
                <w:noProof/>
              </w:rPr>
              <w:t>5. Nyomon követési rendszer (monitoring)</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_Toc748663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10</w:t>
            </w:r>
            <w:r w:rsidR="00187E66" w:rsidRPr="00191ED7">
              <w:rPr>
                <w:rFonts w:ascii="Cambria" w:hAnsi="Cambria"/>
                <w:noProof/>
                <w:webHidden/>
              </w:rPr>
              <w:fldChar w:fldCharType="end"/>
            </w:r>
          </w:hyperlink>
        </w:p>
        <w:p w:rsidR="00B53244" w:rsidRPr="00191ED7" w:rsidRDefault="0039341B">
          <w:pPr>
            <w:pStyle w:val="TJ1"/>
            <w:tabs>
              <w:tab w:val="left" w:pos="660"/>
              <w:tab w:val="right" w:leader="dot" w:pos="9062"/>
            </w:tabs>
            <w:rPr>
              <w:rFonts w:ascii="Cambria" w:eastAsiaTheme="minorEastAsia" w:hAnsi="Cambria"/>
              <w:noProof/>
              <w:lang w:eastAsia="hu-HU"/>
            </w:rPr>
          </w:pPr>
          <w:hyperlink w:anchor="_Toc748664" w:history="1">
            <w:r w:rsidR="00B53244" w:rsidRPr="00191ED7">
              <w:rPr>
                <w:rStyle w:val="Hiperhivatkozs"/>
                <w:rFonts w:ascii="Cambria" w:hAnsi="Cambria" w:cs="Times New Roman"/>
                <w:b/>
                <w:bCs/>
                <w:i/>
                <w:iCs/>
                <w:noProof/>
              </w:rPr>
              <w:t>III.</w:t>
            </w:r>
            <w:r w:rsidR="00B53244" w:rsidRPr="00191ED7">
              <w:rPr>
                <w:rFonts w:ascii="Cambria" w:eastAsiaTheme="minorEastAsia" w:hAnsi="Cambria"/>
                <w:noProof/>
                <w:lang w:eastAsia="hu-HU"/>
              </w:rPr>
              <w:tab/>
            </w:r>
            <w:r w:rsidR="00B53244" w:rsidRPr="00191ED7">
              <w:rPr>
                <w:rStyle w:val="Hiperhivatkozs"/>
                <w:rFonts w:ascii="Cambria" w:hAnsi="Cambria" w:cs="Times New Roman"/>
                <w:b/>
                <w:bCs/>
                <w:i/>
                <w:iCs/>
                <w:noProof/>
              </w:rPr>
              <w:t>Az intézkedési tervek megvalósítása</w:t>
            </w:r>
            <w:r w:rsidR="00B53244" w:rsidRPr="00191ED7">
              <w:rPr>
                <w:rFonts w:ascii="Cambria" w:hAnsi="Cambria"/>
                <w:noProof/>
                <w:webHidden/>
              </w:rPr>
              <w:tab/>
            </w:r>
            <w:r w:rsidR="00187E66" w:rsidRPr="00191ED7">
              <w:rPr>
                <w:rFonts w:ascii="Cambria" w:hAnsi="Cambria"/>
                <w:noProof/>
                <w:webHidden/>
              </w:rPr>
              <w:fldChar w:fldCharType="begin"/>
            </w:r>
            <w:r w:rsidR="00B53244" w:rsidRPr="00191ED7">
              <w:rPr>
                <w:rFonts w:ascii="Cambria" w:hAnsi="Cambria"/>
                <w:noProof/>
                <w:webHidden/>
              </w:rPr>
              <w:instrText xml:space="preserve"> PAGEREF _Toc748664 \h </w:instrText>
            </w:r>
            <w:r w:rsidR="00187E66" w:rsidRPr="00191ED7">
              <w:rPr>
                <w:rFonts w:ascii="Cambria" w:hAnsi="Cambria"/>
                <w:noProof/>
                <w:webHidden/>
              </w:rPr>
            </w:r>
            <w:r w:rsidR="00187E66" w:rsidRPr="00191ED7">
              <w:rPr>
                <w:rFonts w:ascii="Cambria" w:hAnsi="Cambria"/>
                <w:noProof/>
                <w:webHidden/>
              </w:rPr>
              <w:fldChar w:fldCharType="separate"/>
            </w:r>
            <w:r w:rsidR="00EA2CE0">
              <w:rPr>
                <w:rFonts w:ascii="Cambria" w:hAnsi="Cambria"/>
                <w:noProof/>
                <w:webHidden/>
              </w:rPr>
              <w:t>10</w:t>
            </w:r>
            <w:r w:rsidR="00187E66" w:rsidRPr="00191ED7">
              <w:rPr>
                <w:rFonts w:ascii="Cambria" w:hAnsi="Cambria"/>
                <w:noProof/>
                <w:webHidden/>
              </w:rPr>
              <w:fldChar w:fldCharType="end"/>
            </w:r>
          </w:hyperlink>
        </w:p>
        <w:p w:rsidR="009214D9" w:rsidRPr="00191ED7" w:rsidRDefault="00187E66" w:rsidP="006B7E60">
          <w:pPr>
            <w:rPr>
              <w:rFonts w:ascii="Cambria" w:hAnsi="Cambria"/>
            </w:rPr>
          </w:pPr>
          <w:r w:rsidRPr="00191ED7">
            <w:rPr>
              <w:rFonts w:ascii="Cambria" w:hAnsi="Cambria"/>
              <w:b/>
              <w:bCs/>
            </w:rPr>
            <w:fldChar w:fldCharType="end"/>
          </w:r>
        </w:p>
      </w:sdtContent>
    </w:sdt>
    <w:p w:rsidR="003F31AE" w:rsidRPr="00191ED7" w:rsidRDefault="003F31AE" w:rsidP="00246263">
      <w:pPr>
        <w:pStyle w:val="Cm"/>
        <w:outlineLvl w:val="0"/>
        <w:rPr>
          <w:rFonts w:ascii="Cambria" w:hAnsi="Cambria" w:cs="Times New Roman"/>
          <w:b/>
          <w:sz w:val="24"/>
          <w:szCs w:val="24"/>
        </w:rPr>
      </w:pPr>
      <w:bookmarkStart w:id="1" w:name="_Toc748643"/>
      <w:r w:rsidRPr="00191ED7">
        <w:rPr>
          <w:rFonts w:ascii="Cambria" w:hAnsi="Cambria" w:cs="Times New Roman"/>
          <w:b/>
          <w:sz w:val="24"/>
          <w:szCs w:val="24"/>
        </w:rPr>
        <w:t>I. A belső ellenőrzés által végzett tevékenység bemutatása</w:t>
      </w:r>
      <w:r w:rsidR="007C12A0" w:rsidRPr="00191ED7">
        <w:rPr>
          <w:rFonts w:ascii="Cambria" w:hAnsi="Cambria" w:cs="Times New Roman"/>
          <w:b/>
          <w:sz w:val="24"/>
          <w:szCs w:val="24"/>
        </w:rPr>
        <w:t xml:space="preserve"> </w:t>
      </w:r>
      <w:r w:rsidRPr="00191ED7">
        <w:rPr>
          <w:rFonts w:ascii="Cambria" w:hAnsi="Cambria" w:cs="Times New Roman"/>
          <w:b/>
          <w:sz w:val="24"/>
          <w:szCs w:val="24"/>
        </w:rPr>
        <w:t>önértékelés alapján</w:t>
      </w:r>
      <w:bookmarkEnd w:id="1"/>
    </w:p>
    <w:p w:rsidR="003F31AE" w:rsidRPr="00191ED7" w:rsidRDefault="003F31AE" w:rsidP="00D316E7">
      <w:pPr>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48. § a) pont)</w:t>
      </w:r>
    </w:p>
    <w:p w:rsidR="003F31AE" w:rsidRPr="00191ED7" w:rsidRDefault="003F31AE" w:rsidP="008D1FF9">
      <w:pPr>
        <w:jc w:val="both"/>
        <w:rPr>
          <w:rFonts w:ascii="Cambria" w:hAnsi="Cambria" w:cs="Times New Roman"/>
          <w:sz w:val="24"/>
          <w:szCs w:val="24"/>
        </w:rPr>
      </w:pPr>
      <w:r w:rsidRPr="00191ED7">
        <w:rPr>
          <w:rFonts w:ascii="Cambria" w:hAnsi="Cambria" w:cs="Times New Roman"/>
          <w:sz w:val="24"/>
          <w:szCs w:val="24"/>
        </w:rPr>
        <w:t>A belső ellenőrzéssel kapcsolatos előírások összességében érvényesültek. Magyarország helyi</w:t>
      </w:r>
      <w:r w:rsidR="00246263" w:rsidRPr="00191ED7">
        <w:rPr>
          <w:rFonts w:ascii="Cambria" w:hAnsi="Cambria" w:cs="Times New Roman"/>
          <w:sz w:val="24"/>
          <w:szCs w:val="24"/>
        </w:rPr>
        <w:t xml:space="preserve"> </w:t>
      </w:r>
      <w:r w:rsidRPr="00191ED7">
        <w:rPr>
          <w:rFonts w:ascii="Cambria" w:hAnsi="Cambria" w:cs="Times New Roman"/>
          <w:sz w:val="24"/>
          <w:szCs w:val="24"/>
        </w:rPr>
        <w:t>önkormányzatairól szóló 2011. évi CLXXXIX. törvény 119. § (3)-(4) bekezdése alapján a</w:t>
      </w:r>
      <w:r w:rsidR="00246263" w:rsidRPr="00191ED7">
        <w:rPr>
          <w:rFonts w:ascii="Cambria" w:hAnsi="Cambria" w:cs="Times New Roman"/>
          <w:sz w:val="24"/>
          <w:szCs w:val="24"/>
        </w:rPr>
        <w:t xml:space="preserve"> </w:t>
      </w:r>
      <w:r w:rsidRPr="00191ED7">
        <w:rPr>
          <w:rFonts w:ascii="Cambria" w:hAnsi="Cambria" w:cs="Times New Roman"/>
          <w:sz w:val="24"/>
          <w:szCs w:val="24"/>
        </w:rPr>
        <w:t>jegyző köteles - a jogszabályok alapján meghatározott - belső kontrollrendszert működtetni,</w:t>
      </w:r>
      <w:r w:rsidR="00246263" w:rsidRPr="00191ED7">
        <w:rPr>
          <w:rFonts w:ascii="Cambria" w:hAnsi="Cambria" w:cs="Times New Roman"/>
          <w:sz w:val="24"/>
          <w:szCs w:val="24"/>
        </w:rPr>
        <w:t xml:space="preserve"> </w:t>
      </w:r>
      <w:r w:rsidRPr="00191ED7">
        <w:rPr>
          <w:rFonts w:ascii="Cambria" w:hAnsi="Cambria" w:cs="Times New Roman"/>
          <w:sz w:val="24"/>
          <w:szCs w:val="24"/>
        </w:rPr>
        <w:t>amely biztosítja a helyi önkormányzat rendelkezésére álló források szabályszerű, gazdaságos,</w:t>
      </w:r>
      <w:r w:rsidR="00246263" w:rsidRPr="00191ED7">
        <w:rPr>
          <w:rFonts w:ascii="Cambria" w:hAnsi="Cambria" w:cs="Times New Roman"/>
          <w:sz w:val="24"/>
          <w:szCs w:val="24"/>
        </w:rPr>
        <w:t xml:space="preserve"> </w:t>
      </w:r>
      <w:r w:rsidRPr="00191ED7">
        <w:rPr>
          <w:rFonts w:ascii="Cambria" w:hAnsi="Cambria" w:cs="Times New Roman"/>
          <w:sz w:val="24"/>
          <w:szCs w:val="24"/>
        </w:rPr>
        <w:t xml:space="preserve">hatékony és eredményes felhasználását. </w:t>
      </w:r>
      <w:r w:rsidRPr="00191ED7">
        <w:rPr>
          <w:rFonts w:ascii="Cambria" w:hAnsi="Cambria" w:cs="Times New Roman"/>
          <w:b/>
          <w:bCs/>
          <w:sz w:val="24"/>
          <w:szCs w:val="24"/>
        </w:rPr>
        <w:t xml:space="preserve">A belső kontrollrendszeren belül </w:t>
      </w:r>
      <w:r w:rsidRPr="00191ED7">
        <w:rPr>
          <w:rFonts w:ascii="Cambria" w:hAnsi="Cambria" w:cs="Times New Roman"/>
          <w:sz w:val="24"/>
          <w:szCs w:val="24"/>
        </w:rPr>
        <w:t>biztosítani kell a</w:t>
      </w:r>
      <w:r w:rsidR="00246263" w:rsidRPr="00191ED7">
        <w:rPr>
          <w:rFonts w:ascii="Cambria" w:hAnsi="Cambria" w:cs="Times New Roman"/>
          <w:sz w:val="24"/>
          <w:szCs w:val="24"/>
        </w:rPr>
        <w:t xml:space="preserve"> </w:t>
      </w:r>
      <w:r w:rsidRPr="00191ED7">
        <w:rPr>
          <w:rFonts w:ascii="Cambria" w:hAnsi="Cambria" w:cs="Times New Roman"/>
          <w:sz w:val="24"/>
          <w:szCs w:val="24"/>
        </w:rPr>
        <w:t xml:space="preserve">belső ellenőrzés működtetését az államháztartásért felelős miniszter által </w:t>
      </w:r>
      <w:r w:rsidR="00ED0345" w:rsidRPr="00191ED7">
        <w:rPr>
          <w:rFonts w:ascii="Cambria" w:hAnsi="Cambria" w:cs="Times New Roman"/>
          <w:sz w:val="24"/>
          <w:szCs w:val="24"/>
        </w:rPr>
        <w:t>k</w:t>
      </w:r>
      <w:r w:rsidRPr="00191ED7">
        <w:rPr>
          <w:rFonts w:ascii="Cambria" w:hAnsi="Cambria" w:cs="Times New Roman"/>
          <w:sz w:val="24"/>
          <w:szCs w:val="24"/>
        </w:rPr>
        <w:t>özzétett</w:t>
      </w:r>
      <w:r w:rsidR="00246263" w:rsidRPr="00191ED7">
        <w:rPr>
          <w:rFonts w:ascii="Cambria" w:hAnsi="Cambria" w:cs="Times New Roman"/>
          <w:sz w:val="24"/>
          <w:szCs w:val="24"/>
        </w:rPr>
        <w:t xml:space="preserve"> </w:t>
      </w:r>
      <w:r w:rsidRPr="00191ED7">
        <w:rPr>
          <w:rFonts w:ascii="Cambria" w:hAnsi="Cambria" w:cs="Times New Roman"/>
          <w:sz w:val="24"/>
          <w:szCs w:val="24"/>
        </w:rPr>
        <w:t xml:space="preserve">módszertani útmutatók és a nemzetközi belső ellenőrzési standardok figyelembevételével. </w:t>
      </w:r>
      <w:r w:rsidRPr="00191ED7">
        <w:rPr>
          <w:rFonts w:ascii="Cambria" w:hAnsi="Cambria" w:cs="Times New Roman"/>
          <w:b/>
          <w:bCs/>
          <w:sz w:val="24"/>
          <w:szCs w:val="24"/>
        </w:rPr>
        <w:t>A</w:t>
      </w:r>
      <w:r w:rsidR="00246263" w:rsidRPr="00191ED7">
        <w:rPr>
          <w:rFonts w:ascii="Cambria" w:hAnsi="Cambria" w:cs="Times New Roman"/>
          <w:b/>
          <w:bCs/>
          <w:sz w:val="24"/>
          <w:szCs w:val="24"/>
        </w:rPr>
        <w:t xml:space="preserve"> </w:t>
      </w:r>
      <w:r w:rsidRPr="00191ED7">
        <w:rPr>
          <w:rFonts w:ascii="Cambria" w:hAnsi="Cambria" w:cs="Times New Roman"/>
          <w:b/>
          <w:bCs/>
          <w:sz w:val="24"/>
          <w:szCs w:val="24"/>
        </w:rPr>
        <w:t>helyi önkormányzat belső ellenőrzése keretében gondoskodni kell a felügyelt</w:t>
      </w:r>
      <w:r w:rsidR="00246263" w:rsidRPr="00191ED7">
        <w:rPr>
          <w:rFonts w:ascii="Cambria" w:hAnsi="Cambria" w:cs="Times New Roman"/>
          <w:b/>
          <w:bCs/>
          <w:sz w:val="24"/>
          <w:szCs w:val="24"/>
        </w:rPr>
        <w:t xml:space="preserve"> </w:t>
      </w:r>
      <w:r w:rsidRPr="00191ED7">
        <w:rPr>
          <w:rFonts w:ascii="Cambria" w:hAnsi="Cambria" w:cs="Times New Roman"/>
          <w:b/>
          <w:bCs/>
          <w:sz w:val="24"/>
          <w:szCs w:val="24"/>
        </w:rPr>
        <w:t xml:space="preserve">költségvetési szervek ellenőrzéséről is. </w:t>
      </w:r>
      <w:r w:rsidRPr="00191ED7">
        <w:rPr>
          <w:rFonts w:ascii="Cambria" w:hAnsi="Cambria" w:cs="Times New Roman"/>
          <w:sz w:val="24"/>
          <w:szCs w:val="24"/>
        </w:rPr>
        <w:t>Az államháztartásról szóló 2011. évi CXCV. törvény</w:t>
      </w:r>
      <w:r w:rsidR="00246263" w:rsidRPr="00191ED7">
        <w:rPr>
          <w:rFonts w:ascii="Cambria" w:hAnsi="Cambria" w:cs="Times New Roman"/>
          <w:sz w:val="24"/>
          <w:szCs w:val="24"/>
        </w:rPr>
        <w:t xml:space="preserve"> </w:t>
      </w:r>
      <w:r w:rsidRPr="00191ED7">
        <w:rPr>
          <w:rFonts w:ascii="Cambria" w:hAnsi="Cambria" w:cs="Times New Roman"/>
          <w:sz w:val="24"/>
          <w:szCs w:val="24"/>
        </w:rPr>
        <w:t xml:space="preserve">70. § (1) bekezdése </w:t>
      </w:r>
      <w:r w:rsidRPr="00191ED7">
        <w:rPr>
          <w:rFonts w:ascii="Cambria" w:hAnsi="Cambria" w:cs="Times New Roman"/>
          <w:sz w:val="24"/>
          <w:szCs w:val="24"/>
        </w:rPr>
        <w:lastRenderedPageBreak/>
        <w:t>alapján a belső ellenőrzés kialakításáról, megfelelő működtetéséről és</w:t>
      </w:r>
      <w:r w:rsidR="00246263" w:rsidRPr="00191ED7">
        <w:rPr>
          <w:rFonts w:ascii="Cambria" w:hAnsi="Cambria" w:cs="Times New Roman"/>
          <w:sz w:val="24"/>
          <w:szCs w:val="24"/>
        </w:rPr>
        <w:t xml:space="preserve"> </w:t>
      </w:r>
      <w:r w:rsidRPr="00191ED7">
        <w:rPr>
          <w:rFonts w:ascii="Cambria" w:hAnsi="Cambria" w:cs="Times New Roman"/>
          <w:sz w:val="24"/>
          <w:szCs w:val="24"/>
        </w:rPr>
        <w:t>függetlenségének biztosításáról a költségvetési szerv vezetője köteles gondoskodni.</w:t>
      </w:r>
    </w:p>
    <w:p w:rsidR="003F31AE" w:rsidRPr="00191ED7" w:rsidRDefault="003F31AE" w:rsidP="008D1FF9">
      <w:pPr>
        <w:jc w:val="both"/>
        <w:rPr>
          <w:rFonts w:ascii="Cambria" w:hAnsi="Cambria" w:cs="Times New Roman"/>
          <w:sz w:val="24"/>
          <w:szCs w:val="24"/>
        </w:rPr>
      </w:pPr>
      <w:r w:rsidRPr="00191ED7">
        <w:rPr>
          <w:rFonts w:ascii="Cambria" w:hAnsi="Cambria" w:cs="Times New Roman"/>
          <w:sz w:val="24"/>
          <w:szCs w:val="24"/>
        </w:rPr>
        <w:t xml:space="preserve">A belső ellenőrzés a tevékenységét a </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17.§ (1) bekezdésében foglaltaknak megfelelően a</w:t>
      </w:r>
      <w:r w:rsidR="00F43724" w:rsidRPr="00191ED7">
        <w:rPr>
          <w:rFonts w:ascii="Cambria" w:hAnsi="Cambria" w:cs="Times New Roman"/>
          <w:sz w:val="24"/>
          <w:szCs w:val="24"/>
        </w:rPr>
        <w:t xml:space="preserve"> </w:t>
      </w:r>
      <w:r w:rsidRPr="00191ED7">
        <w:rPr>
          <w:rFonts w:ascii="Cambria" w:hAnsi="Cambria" w:cs="Times New Roman"/>
          <w:sz w:val="24"/>
          <w:szCs w:val="24"/>
        </w:rPr>
        <w:t>nemzetközi, valamint az államháztartásért felelős miniszter által közzétett belső ellenőrzési</w:t>
      </w:r>
      <w:r w:rsidR="00F43724" w:rsidRPr="00191ED7">
        <w:rPr>
          <w:rFonts w:ascii="Cambria" w:hAnsi="Cambria" w:cs="Times New Roman"/>
          <w:sz w:val="24"/>
          <w:szCs w:val="24"/>
        </w:rPr>
        <w:t xml:space="preserve"> </w:t>
      </w:r>
      <w:r w:rsidRPr="00191ED7">
        <w:rPr>
          <w:rFonts w:ascii="Cambria" w:hAnsi="Cambria" w:cs="Times New Roman"/>
          <w:sz w:val="24"/>
          <w:szCs w:val="24"/>
        </w:rPr>
        <w:t xml:space="preserve">standardok, útmutatók figyelembevételével, valamint a belső ellenőrzési vezető által </w:t>
      </w:r>
      <w:r w:rsidR="00F43724" w:rsidRPr="00191ED7">
        <w:rPr>
          <w:rFonts w:ascii="Cambria" w:hAnsi="Cambria" w:cs="Times New Roman"/>
          <w:sz w:val="24"/>
          <w:szCs w:val="24"/>
        </w:rPr>
        <w:t>–</w:t>
      </w:r>
      <w:r w:rsidRPr="00191ED7">
        <w:rPr>
          <w:rFonts w:ascii="Cambria" w:hAnsi="Cambria" w:cs="Times New Roman"/>
          <w:sz w:val="24"/>
          <w:szCs w:val="24"/>
        </w:rPr>
        <w:t xml:space="preserve"> az</w:t>
      </w:r>
      <w:r w:rsidR="00F43724" w:rsidRPr="00191ED7">
        <w:rPr>
          <w:rFonts w:ascii="Cambria" w:hAnsi="Cambria" w:cs="Times New Roman"/>
          <w:sz w:val="24"/>
          <w:szCs w:val="24"/>
        </w:rPr>
        <w:t xml:space="preserve"> </w:t>
      </w:r>
      <w:r w:rsidRPr="00191ED7">
        <w:rPr>
          <w:rFonts w:ascii="Cambria" w:hAnsi="Cambria" w:cs="Times New Roman"/>
          <w:sz w:val="24"/>
          <w:szCs w:val="24"/>
        </w:rPr>
        <w:t>államháztartásért felelős miniszter által közzétett belső ellenőrzési kézikönyv minta</w:t>
      </w:r>
      <w:r w:rsidR="00F43724" w:rsidRPr="00191ED7">
        <w:rPr>
          <w:rFonts w:ascii="Cambria" w:hAnsi="Cambria" w:cs="Times New Roman"/>
          <w:sz w:val="24"/>
          <w:szCs w:val="24"/>
        </w:rPr>
        <w:t xml:space="preserve"> </w:t>
      </w:r>
      <w:r w:rsidRPr="00191ED7">
        <w:rPr>
          <w:rFonts w:ascii="Cambria" w:hAnsi="Cambria" w:cs="Times New Roman"/>
          <w:sz w:val="24"/>
          <w:szCs w:val="24"/>
        </w:rPr>
        <w:t>alkalmazásával - kidolgozott és a költségvetési szerv vezetője által jóváhagyott belső</w:t>
      </w:r>
      <w:r w:rsidR="00F43724" w:rsidRPr="00191ED7">
        <w:rPr>
          <w:rFonts w:ascii="Cambria" w:hAnsi="Cambria" w:cs="Times New Roman"/>
          <w:sz w:val="24"/>
          <w:szCs w:val="24"/>
        </w:rPr>
        <w:t xml:space="preserve"> </w:t>
      </w:r>
      <w:r w:rsidRPr="00191ED7">
        <w:rPr>
          <w:rFonts w:ascii="Cambria" w:hAnsi="Cambria" w:cs="Times New Roman"/>
          <w:sz w:val="24"/>
          <w:szCs w:val="24"/>
        </w:rPr>
        <w:t>ellenőrzési kézikönyv szerint végezte.</w:t>
      </w:r>
    </w:p>
    <w:p w:rsidR="00F43724" w:rsidRPr="00191ED7" w:rsidRDefault="003F31AE" w:rsidP="006B7E60">
      <w:pPr>
        <w:jc w:val="both"/>
        <w:rPr>
          <w:rFonts w:ascii="Cambria" w:hAnsi="Cambria" w:cs="Times New Roman"/>
          <w:sz w:val="24"/>
          <w:szCs w:val="24"/>
        </w:rPr>
      </w:pPr>
      <w:r w:rsidRPr="00191ED7">
        <w:rPr>
          <w:rFonts w:ascii="Cambria" w:hAnsi="Cambria" w:cs="Times New Roman"/>
          <w:sz w:val="24"/>
          <w:szCs w:val="24"/>
        </w:rPr>
        <w:t>A belső ellenőrzés független, tárgyilagos, bizonyosságot adó és tanácsadó tevékenység,</w:t>
      </w:r>
      <w:r w:rsidR="00F43724" w:rsidRPr="00191ED7">
        <w:rPr>
          <w:rFonts w:ascii="Cambria" w:hAnsi="Cambria" w:cs="Times New Roman"/>
          <w:sz w:val="24"/>
          <w:szCs w:val="24"/>
        </w:rPr>
        <w:t xml:space="preserve"> </w:t>
      </w:r>
      <w:r w:rsidRPr="00191ED7">
        <w:rPr>
          <w:rFonts w:ascii="Cambria" w:hAnsi="Cambria" w:cs="Times New Roman"/>
          <w:sz w:val="24"/>
          <w:szCs w:val="24"/>
        </w:rPr>
        <w:t>melynek célja, hogy az önkormányzat működését fejlessze és eredményességét növelje. A</w:t>
      </w:r>
      <w:r w:rsidR="00F43724" w:rsidRPr="00191ED7">
        <w:rPr>
          <w:rFonts w:ascii="Cambria" w:hAnsi="Cambria" w:cs="Times New Roman"/>
          <w:sz w:val="24"/>
          <w:szCs w:val="24"/>
        </w:rPr>
        <w:t xml:space="preserve"> </w:t>
      </w:r>
      <w:r w:rsidRPr="00191ED7">
        <w:rPr>
          <w:rFonts w:ascii="Cambria" w:hAnsi="Cambria" w:cs="Times New Roman"/>
          <w:sz w:val="24"/>
          <w:szCs w:val="24"/>
        </w:rPr>
        <w:t>tervezés és módosítása, kockázatelemzése alapozottan kiterjedt minden olyan területre, amely</w:t>
      </w:r>
      <w:r w:rsidR="00F43724" w:rsidRPr="00191ED7">
        <w:rPr>
          <w:rFonts w:ascii="Cambria" w:hAnsi="Cambria" w:cs="Times New Roman"/>
          <w:sz w:val="24"/>
          <w:szCs w:val="24"/>
        </w:rPr>
        <w:t xml:space="preserve"> </w:t>
      </w:r>
      <w:r w:rsidRPr="00191ED7">
        <w:rPr>
          <w:rFonts w:ascii="Cambria" w:hAnsi="Cambria" w:cs="Times New Roman"/>
          <w:sz w:val="24"/>
          <w:szCs w:val="24"/>
        </w:rPr>
        <w:t>a szabályos és a jogszabályi változásoknak megfelelő működést segíti és kontrollálja. A</w:t>
      </w:r>
      <w:r w:rsidR="00F43724" w:rsidRPr="00191ED7">
        <w:rPr>
          <w:rFonts w:ascii="Cambria" w:hAnsi="Cambria" w:cs="Times New Roman"/>
          <w:sz w:val="24"/>
          <w:szCs w:val="24"/>
        </w:rPr>
        <w:t xml:space="preserve"> </w:t>
      </w:r>
      <w:r w:rsidRPr="00191ED7">
        <w:rPr>
          <w:rFonts w:ascii="Cambria" w:hAnsi="Cambria" w:cs="Times New Roman"/>
          <w:sz w:val="24"/>
          <w:szCs w:val="24"/>
        </w:rPr>
        <w:t xml:space="preserve">kockázatelemzés a </w:t>
      </w:r>
      <w:r w:rsidR="00F43724" w:rsidRPr="00191ED7">
        <w:rPr>
          <w:rFonts w:ascii="Cambria" w:hAnsi="Cambria" w:cs="Times New Roman"/>
          <w:sz w:val="24"/>
          <w:szCs w:val="24"/>
        </w:rPr>
        <w:t>kialakított</w:t>
      </w:r>
      <w:r w:rsidRPr="00191ED7">
        <w:rPr>
          <w:rFonts w:ascii="Cambria" w:hAnsi="Cambria" w:cs="Times New Roman"/>
          <w:sz w:val="24"/>
          <w:szCs w:val="24"/>
        </w:rPr>
        <w:t xml:space="preserve"> értékelési szempontok alapján</w:t>
      </w:r>
      <w:r w:rsidR="00F43724" w:rsidRPr="00191ED7">
        <w:rPr>
          <w:rFonts w:ascii="Cambria" w:hAnsi="Cambria" w:cs="Times New Roman"/>
          <w:sz w:val="24"/>
          <w:szCs w:val="24"/>
        </w:rPr>
        <w:t xml:space="preserve"> </w:t>
      </w:r>
      <w:r w:rsidRPr="00191ED7">
        <w:rPr>
          <w:rFonts w:ascii="Cambria" w:hAnsi="Cambria" w:cs="Times New Roman"/>
          <w:sz w:val="24"/>
          <w:szCs w:val="24"/>
        </w:rPr>
        <w:t>történt.</w:t>
      </w:r>
    </w:p>
    <w:p w:rsidR="003F31AE" w:rsidRPr="00191ED7" w:rsidRDefault="003F31AE" w:rsidP="00246263">
      <w:pPr>
        <w:pStyle w:val="Cmsor2"/>
        <w:rPr>
          <w:rFonts w:ascii="Cambria" w:hAnsi="Cambria" w:cs="Times New Roman"/>
          <w:b/>
          <w:bCs/>
          <w:i/>
          <w:iCs/>
          <w:sz w:val="24"/>
          <w:szCs w:val="24"/>
        </w:rPr>
      </w:pPr>
      <w:bookmarkStart w:id="2" w:name="_Toc748644"/>
      <w:r w:rsidRPr="00191ED7">
        <w:rPr>
          <w:rFonts w:ascii="Cambria" w:hAnsi="Cambria" w:cs="Times New Roman"/>
          <w:b/>
          <w:bCs/>
          <w:i/>
          <w:iCs/>
          <w:sz w:val="24"/>
          <w:szCs w:val="24"/>
        </w:rPr>
        <w:t>I/1. Az éves ellenőrzési tervben foglalt feladatok teljesítésének értékelése</w:t>
      </w:r>
      <w:bookmarkEnd w:id="2"/>
    </w:p>
    <w:p w:rsidR="003F31AE" w:rsidRPr="00191ED7" w:rsidRDefault="003F31AE" w:rsidP="00246263">
      <w:pPr>
        <w:pStyle w:val="Nincstrkz"/>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xml:space="preserve">. 48. § </w:t>
      </w:r>
      <w:proofErr w:type="spellStart"/>
      <w:r w:rsidRPr="00191ED7">
        <w:rPr>
          <w:rFonts w:ascii="Cambria" w:hAnsi="Cambria" w:cs="Times New Roman"/>
          <w:sz w:val="24"/>
          <w:szCs w:val="24"/>
        </w:rPr>
        <w:t>aa</w:t>
      </w:r>
      <w:proofErr w:type="spellEnd"/>
      <w:r w:rsidRPr="00191ED7">
        <w:rPr>
          <w:rFonts w:ascii="Cambria" w:hAnsi="Cambria" w:cs="Times New Roman"/>
          <w:sz w:val="24"/>
          <w:szCs w:val="24"/>
        </w:rPr>
        <w:t>) pont)</w:t>
      </w:r>
    </w:p>
    <w:p w:rsidR="00246263" w:rsidRPr="00191ED7" w:rsidRDefault="00246263" w:rsidP="00246263">
      <w:pPr>
        <w:pStyle w:val="Nincstrkz"/>
        <w:rPr>
          <w:rFonts w:ascii="Cambria" w:hAnsi="Cambria" w:cs="Times New Roman"/>
          <w:sz w:val="24"/>
          <w:szCs w:val="24"/>
        </w:rPr>
      </w:pPr>
    </w:p>
    <w:p w:rsidR="003F31AE" w:rsidRPr="00191ED7" w:rsidRDefault="003F31AE" w:rsidP="00246263">
      <w:pPr>
        <w:pStyle w:val="Nincstrkz"/>
        <w:jc w:val="both"/>
        <w:rPr>
          <w:rFonts w:ascii="Cambria" w:hAnsi="Cambria" w:cs="Times New Roman"/>
          <w:sz w:val="24"/>
          <w:szCs w:val="24"/>
        </w:rPr>
      </w:pPr>
      <w:r w:rsidRPr="00191ED7">
        <w:rPr>
          <w:rFonts w:ascii="Cambria" w:hAnsi="Cambria" w:cs="Times New Roman"/>
          <w:sz w:val="24"/>
          <w:szCs w:val="24"/>
        </w:rPr>
        <w:t>A 201</w:t>
      </w:r>
      <w:r w:rsidR="00246263" w:rsidRPr="00191ED7">
        <w:rPr>
          <w:rFonts w:ascii="Cambria" w:hAnsi="Cambria" w:cs="Times New Roman"/>
          <w:sz w:val="24"/>
          <w:szCs w:val="24"/>
        </w:rPr>
        <w:t>8</w:t>
      </w:r>
      <w:r w:rsidRPr="00191ED7">
        <w:rPr>
          <w:rFonts w:ascii="Cambria" w:hAnsi="Cambria" w:cs="Times New Roman"/>
          <w:sz w:val="24"/>
          <w:szCs w:val="24"/>
        </w:rPr>
        <w:t xml:space="preserve">. évi ellenőrzési terv </w:t>
      </w:r>
      <w:r w:rsidR="00621541" w:rsidRPr="00191ED7">
        <w:rPr>
          <w:rFonts w:ascii="Cambria" w:hAnsi="Cambria" w:cs="Times New Roman"/>
          <w:sz w:val="24"/>
          <w:szCs w:val="24"/>
        </w:rPr>
        <w:t>1</w:t>
      </w:r>
      <w:r w:rsidRPr="00191ED7">
        <w:rPr>
          <w:rFonts w:ascii="Cambria" w:hAnsi="Cambria" w:cs="Times New Roman"/>
          <w:sz w:val="24"/>
          <w:szCs w:val="24"/>
        </w:rPr>
        <w:t xml:space="preserve"> ellenőrzést tartalmazott. A belső ellenőrzés tervezési munkája</w:t>
      </w:r>
      <w:r w:rsidR="00246263" w:rsidRPr="00191ED7">
        <w:rPr>
          <w:rFonts w:ascii="Cambria" w:hAnsi="Cambria" w:cs="Times New Roman"/>
          <w:sz w:val="24"/>
          <w:szCs w:val="24"/>
        </w:rPr>
        <w:t xml:space="preserve"> </w:t>
      </w:r>
      <w:r w:rsidRPr="00191ED7">
        <w:rPr>
          <w:rFonts w:ascii="Cambria" w:hAnsi="Cambria" w:cs="Times New Roman"/>
          <w:sz w:val="24"/>
          <w:szCs w:val="24"/>
        </w:rPr>
        <w:t>során a jogszabályok, módszertani útmutatók, belső ellenőrzési kézikönyv eljárásrendjét</w:t>
      </w:r>
      <w:r w:rsidR="00246263" w:rsidRPr="00191ED7">
        <w:rPr>
          <w:rFonts w:ascii="Cambria" w:hAnsi="Cambria" w:cs="Times New Roman"/>
          <w:sz w:val="24"/>
          <w:szCs w:val="24"/>
        </w:rPr>
        <w:t xml:space="preserve"> </w:t>
      </w:r>
      <w:r w:rsidRPr="00191ED7">
        <w:rPr>
          <w:rFonts w:ascii="Cambria" w:hAnsi="Cambria" w:cs="Times New Roman"/>
          <w:sz w:val="24"/>
          <w:szCs w:val="24"/>
        </w:rPr>
        <w:t>követte.</w:t>
      </w:r>
    </w:p>
    <w:p w:rsidR="003F31AE" w:rsidRPr="00191ED7" w:rsidRDefault="003F31AE" w:rsidP="00246263">
      <w:pPr>
        <w:pStyle w:val="Nincstrkz"/>
        <w:rPr>
          <w:rFonts w:ascii="Cambria" w:hAnsi="Cambria" w:cs="Times New Roman"/>
          <w:sz w:val="24"/>
          <w:szCs w:val="24"/>
        </w:rPr>
      </w:pPr>
      <w:r w:rsidRPr="00191ED7">
        <w:rPr>
          <w:rFonts w:ascii="Cambria" w:hAnsi="Cambria" w:cs="Times New Roman"/>
          <w:sz w:val="24"/>
          <w:szCs w:val="24"/>
        </w:rPr>
        <w:t>A 201</w:t>
      </w:r>
      <w:r w:rsidR="00246263" w:rsidRPr="00191ED7">
        <w:rPr>
          <w:rFonts w:ascii="Cambria" w:hAnsi="Cambria" w:cs="Times New Roman"/>
          <w:sz w:val="24"/>
          <w:szCs w:val="24"/>
        </w:rPr>
        <w:t>8</w:t>
      </w:r>
      <w:r w:rsidRPr="00191ED7">
        <w:rPr>
          <w:rFonts w:ascii="Cambria" w:hAnsi="Cambria" w:cs="Times New Roman"/>
          <w:sz w:val="24"/>
          <w:szCs w:val="24"/>
        </w:rPr>
        <w:t xml:space="preserve"> évre tervezett ellenőrzéseket maradéktalanul sikerült lebonyolítani és lezárni. A 201</w:t>
      </w:r>
      <w:r w:rsidR="00246263" w:rsidRPr="00191ED7">
        <w:rPr>
          <w:rFonts w:ascii="Cambria" w:hAnsi="Cambria" w:cs="Times New Roman"/>
          <w:sz w:val="24"/>
          <w:szCs w:val="24"/>
        </w:rPr>
        <w:t>8</w:t>
      </w:r>
      <w:r w:rsidRPr="00191ED7">
        <w:rPr>
          <w:rFonts w:ascii="Cambria" w:hAnsi="Cambria" w:cs="Times New Roman"/>
          <w:sz w:val="24"/>
          <w:szCs w:val="24"/>
        </w:rPr>
        <w:t>.évben soron kívüli ellenőrzésre nem került sor.</w:t>
      </w:r>
    </w:p>
    <w:p w:rsidR="00621541" w:rsidRPr="00191ED7" w:rsidRDefault="00621541" w:rsidP="00246263">
      <w:pPr>
        <w:pStyle w:val="Nincstrkz"/>
        <w:rPr>
          <w:rFonts w:ascii="Cambria" w:hAnsi="Cambria" w:cs="Times New Roman"/>
          <w:sz w:val="24"/>
          <w:szCs w:val="24"/>
        </w:rPr>
      </w:pPr>
    </w:p>
    <w:p w:rsidR="00F43724" w:rsidRPr="00191ED7" w:rsidRDefault="003F31AE" w:rsidP="006B7E60">
      <w:pPr>
        <w:pStyle w:val="Cmsor3"/>
        <w:rPr>
          <w:rFonts w:ascii="Cambria" w:hAnsi="Cambria" w:cs="Times New Roman"/>
          <w:b/>
          <w:bCs/>
        </w:rPr>
      </w:pPr>
      <w:bookmarkStart w:id="3" w:name="_Toc748645"/>
      <w:r w:rsidRPr="00191ED7">
        <w:rPr>
          <w:rFonts w:ascii="Cambria" w:hAnsi="Cambria" w:cs="Times New Roman"/>
          <w:b/>
          <w:bCs/>
        </w:rPr>
        <w:t>I/1/a) A tárgyévre vonatkozó éves ellenőrzési terv teljesítése, az</w:t>
      </w:r>
      <w:r w:rsidR="00F43724" w:rsidRPr="00191ED7">
        <w:rPr>
          <w:rFonts w:ascii="Cambria" w:hAnsi="Cambria" w:cs="Times New Roman"/>
          <w:b/>
          <w:bCs/>
        </w:rPr>
        <w:t xml:space="preserve"> </w:t>
      </w:r>
      <w:r w:rsidRPr="00191ED7">
        <w:rPr>
          <w:rFonts w:ascii="Cambria" w:hAnsi="Cambria" w:cs="Times New Roman"/>
          <w:b/>
          <w:bCs/>
        </w:rPr>
        <w:t>ellenőrzések összesítése</w:t>
      </w:r>
      <w:bookmarkEnd w:id="3"/>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Az ellenőrzés tárgya döntő részben a szabályozott, szabályszerű és hatékony működés</w:t>
      </w:r>
      <w:r w:rsidR="00F43724" w:rsidRPr="00191ED7">
        <w:rPr>
          <w:rFonts w:ascii="Cambria" w:hAnsi="Cambria" w:cs="Times New Roman"/>
          <w:sz w:val="24"/>
          <w:szCs w:val="24"/>
        </w:rPr>
        <w:t xml:space="preserve"> </w:t>
      </w:r>
      <w:r w:rsidRPr="00191ED7">
        <w:rPr>
          <w:rFonts w:ascii="Cambria" w:hAnsi="Cambria" w:cs="Times New Roman"/>
          <w:sz w:val="24"/>
          <w:szCs w:val="24"/>
        </w:rPr>
        <w:t>feltételeinek és teljesülésének vizsgálatára irányult, az ellenőrzések célja a jogszabályoknak</w:t>
      </w:r>
      <w:r w:rsidR="00F43724" w:rsidRPr="00191ED7">
        <w:rPr>
          <w:rFonts w:ascii="Cambria" w:hAnsi="Cambria" w:cs="Times New Roman"/>
          <w:sz w:val="24"/>
          <w:szCs w:val="24"/>
        </w:rPr>
        <w:t xml:space="preserve"> </w:t>
      </w:r>
      <w:r w:rsidRPr="00191ED7">
        <w:rPr>
          <w:rFonts w:ascii="Cambria" w:hAnsi="Cambria" w:cs="Times New Roman"/>
          <w:sz w:val="24"/>
          <w:szCs w:val="24"/>
        </w:rPr>
        <w:t>való megfelelés volt.</w:t>
      </w:r>
    </w:p>
    <w:p w:rsidR="00246263" w:rsidRPr="00191ED7" w:rsidRDefault="00246263" w:rsidP="003F31AE">
      <w:pPr>
        <w:autoSpaceDE w:val="0"/>
        <w:autoSpaceDN w:val="0"/>
        <w:adjustRightInd w:val="0"/>
        <w:spacing w:after="0" w:line="240" w:lineRule="auto"/>
        <w:rPr>
          <w:rFonts w:ascii="Cambria" w:hAnsi="Cambria" w:cs="Times New Roman"/>
          <w:b/>
          <w:bCs/>
          <w:i/>
          <w:iCs/>
          <w:sz w:val="24"/>
          <w:szCs w:val="24"/>
        </w:rPr>
      </w:pPr>
    </w:p>
    <w:tbl>
      <w:tblPr>
        <w:tblStyle w:val="Rcsostblzat"/>
        <w:tblW w:w="0" w:type="auto"/>
        <w:tblLook w:val="04A0" w:firstRow="1" w:lastRow="0" w:firstColumn="1" w:lastColumn="0" w:noHBand="0" w:noVBand="1"/>
      </w:tblPr>
      <w:tblGrid>
        <w:gridCol w:w="3020"/>
        <w:gridCol w:w="3021"/>
        <w:gridCol w:w="3021"/>
      </w:tblGrid>
      <w:tr w:rsidR="00246263" w:rsidRPr="00191ED7" w:rsidTr="00246263">
        <w:tc>
          <w:tcPr>
            <w:tcW w:w="3020" w:type="dxa"/>
          </w:tcPr>
          <w:p w:rsidR="00246263" w:rsidRPr="00191ED7" w:rsidRDefault="00246263" w:rsidP="00441659">
            <w:pPr>
              <w:autoSpaceDE w:val="0"/>
              <w:autoSpaceDN w:val="0"/>
              <w:adjustRightInd w:val="0"/>
              <w:rPr>
                <w:rFonts w:ascii="Cambria" w:hAnsi="Cambria" w:cs="Times New Roman"/>
                <w:b/>
                <w:bCs/>
                <w:i/>
                <w:iCs/>
                <w:sz w:val="24"/>
                <w:szCs w:val="24"/>
              </w:rPr>
            </w:pPr>
            <w:r w:rsidRPr="00191ED7">
              <w:rPr>
                <w:rFonts w:ascii="Cambria" w:hAnsi="Cambria" w:cs="Times New Roman"/>
                <w:b/>
                <w:bCs/>
                <w:i/>
                <w:iCs/>
                <w:sz w:val="24"/>
                <w:szCs w:val="24"/>
              </w:rPr>
              <w:t xml:space="preserve">Tárgy </w:t>
            </w:r>
          </w:p>
        </w:tc>
        <w:tc>
          <w:tcPr>
            <w:tcW w:w="3021" w:type="dxa"/>
          </w:tcPr>
          <w:p w:rsidR="00246263" w:rsidRPr="00191ED7" w:rsidRDefault="00246263" w:rsidP="00441659">
            <w:pPr>
              <w:autoSpaceDE w:val="0"/>
              <w:autoSpaceDN w:val="0"/>
              <w:adjustRightInd w:val="0"/>
              <w:rPr>
                <w:rFonts w:ascii="Cambria" w:hAnsi="Cambria" w:cs="Times New Roman"/>
                <w:b/>
                <w:bCs/>
                <w:i/>
                <w:iCs/>
                <w:sz w:val="24"/>
                <w:szCs w:val="24"/>
              </w:rPr>
            </w:pPr>
            <w:r w:rsidRPr="00191ED7">
              <w:rPr>
                <w:rFonts w:ascii="Cambria" w:hAnsi="Cambria" w:cs="Times New Roman"/>
                <w:b/>
                <w:bCs/>
                <w:i/>
                <w:iCs/>
                <w:sz w:val="24"/>
                <w:szCs w:val="24"/>
              </w:rPr>
              <w:t xml:space="preserve">Cél </w:t>
            </w:r>
          </w:p>
        </w:tc>
        <w:tc>
          <w:tcPr>
            <w:tcW w:w="3021" w:type="dxa"/>
          </w:tcPr>
          <w:p w:rsidR="00246263" w:rsidRPr="00191ED7" w:rsidRDefault="00246263" w:rsidP="00441659">
            <w:pPr>
              <w:autoSpaceDE w:val="0"/>
              <w:autoSpaceDN w:val="0"/>
              <w:adjustRightInd w:val="0"/>
              <w:rPr>
                <w:rFonts w:ascii="Cambria" w:hAnsi="Cambria" w:cs="Times New Roman"/>
                <w:b/>
                <w:bCs/>
                <w:i/>
                <w:iCs/>
                <w:sz w:val="24"/>
                <w:szCs w:val="24"/>
              </w:rPr>
            </w:pPr>
            <w:r w:rsidRPr="00191ED7">
              <w:rPr>
                <w:rFonts w:ascii="Cambria" w:hAnsi="Cambria" w:cs="Times New Roman"/>
                <w:b/>
                <w:bCs/>
                <w:i/>
                <w:iCs/>
                <w:sz w:val="24"/>
                <w:szCs w:val="24"/>
              </w:rPr>
              <w:t>Módszer</w:t>
            </w:r>
          </w:p>
        </w:tc>
      </w:tr>
      <w:tr w:rsidR="004111ED" w:rsidRPr="00191ED7" w:rsidTr="003269CF">
        <w:tc>
          <w:tcPr>
            <w:tcW w:w="3020" w:type="dxa"/>
            <w:tcBorders>
              <w:top w:val="single" w:sz="4" w:space="0" w:color="auto"/>
              <w:left w:val="single" w:sz="4" w:space="0" w:color="auto"/>
              <w:bottom w:val="single" w:sz="4" w:space="0" w:color="auto"/>
              <w:right w:val="single" w:sz="4" w:space="0" w:color="auto"/>
            </w:tcBorders>
            <w:shd w:val="clear" w:color="auto" w:fill="auto"/>
          </w:tcPr>
          <w:p w:rsidR="004111ED" w:rsidRPr="00191ED7" w:rsidRDefault="004111ED" w:rsidP="004111ED">
            <w:pPr>
              <w:jc w:val="both"/>
              <w:rPr>
                <w:rFonts w:ascii="Cambria" w:hAnsi="Cambria" w:cs="Tahoma"/>
                <w:bCs/>
                <w:iCs/>
                <w:color w:val="000000"/>
                <w:sz w:val="20"/>
                <w:szCs w:val="20"/>
              </w:rPr>
            </w:pPr>
            <w:r w:rsidRPr="00191ED7">
              <w:rPr>
                <w:rFonts w:ascii="Cambria" w:hAnsi="Cambria" w:cs="Tahoma"/>
                <w:bCs/>
                <w:iCs/>
                <w:color w:val="000000"/>
                <w:sz w:val="20"/>
                <w:szCs w:val="20"/>
              </w:rPr>
              <w:t xml:space="preserve">1. Alapítói tevékenységek </w:t>
            </w:r>
            <w:proofErr w:type="gramStart"/>
            <w:r w:rsidRPr="00191ED7">
              <w:rPr>
                <w:rFonts w:ascii="Cambria" w:hAnsi="Cambria" w:cs="Tahoma"/>
                <w:bCs/>
                <w:iCs/>
                <w:color w:val="000000"/>
                <w:sz w:val="20"/>
                <w:szCs w:val="20"/>
              </w:rPr>
              <w:t>ellátása  a</w:t>
            </w:r>
            <w:proofErr w:type="gramEnd"/>
            <w:r w:rsidRPr="00191ED7">
              <w:rPr>
                <w:rFonts w:ascii="Cambria" w:hAnsi="Cambria" w:cs="Tahoma"/>
                <w:bCs/>
                <w:iCs/>
                <w:color w:val="000000"/>
                <w:sz w:val="20"/>
                <w:szCs w:val="20"/>
              </w:rPr>
              <w:t xml:space="preserve"> Kft-vel kapcsolatban </w:t>
            </w:r>
          </w:p>
        </w:tc>
        <w:tc>
          <w:tcPr>
            <w:tcW w:w="3021" w:type="dxa"/>
            <w:tcBorders>
              <w:top w:val="single" w:sz="4" w:space="0" w:color="auto"/>
              <w:left w:val="nil"/>
              <w:bottom w:val="single" w:sz="4" w:space="0" w:color="auto"/>
              <w:right w:val="single" w:sz="4" w:space="0" w:color="auto"/>
            </w:tcBorders>
            <w:shd w:val="clear" w:color="auto" w:fill="auto"/>
          </w:tcPr>
          <w:p w:rsidR="004111ED" w:rsidRPr="00191ED7" w:rsidRDefault="004111ED" w:rsidP="004111ED">
            <w:pPr>
              <w:rPr>
                <w:rFonts w:ascii="Cambria" w:hAnsi="Cambria" w:cs="Tahoma"/>
                <w:bCs/>
                <w:iCs/>
                <w:color w:val="000000"/>
                <w:sz w:val="20"/>
                <w:szCs w:val="20"/>
              </w:rPr>
            </w:pPr>
            <w:r w:rsidRPr="00191ED7">
              <w:rPr>
                <w:rFonts w:ascii="Cambria" w:hAnsi="Cambria" w:cs="Tahoma"/>
                <w:bCs/>
                <w:iCs/>
                <w:color w:val="000000"/>
                <w:sz w:val="20"/>
                <w:szCs w:val="20"/>
              </w:rPr>
              <w:t>A kiszervezett kötelező feladatot ellátó szervezettel kapcsolatos alapítói feladatellátás ellenőrzése</w:t>
            </w:r>
          </w:p>
        </w:tc>
        <w:tc>
          <w:tcPr>
            <w:tcW w:w="3021" w:type="dxa"/>
          </w:tcPr>
          <w:p w:rsidR="004111ED" w:rsidRPr="00191ED7" w:rsidRDefault="004111ED" w:rsidP="004111ED">
            <w:pPr>
              <w:autoSpaceDE w:val="0"/>
              <w:autoSpaceDN w:val="0"/>
              <w:adjustRightInd w:val="0"/>
              <w:rPr>
                <w:rFonts w:ascii="Cambria" w:hAnsi="Cambria" w:cs="Times New Roman"/>
                <w:sz w:val="24"/>
                <w:szCs w:val="24"/>
              </w:rPr>
            </w:pPr>
            <w:r w:rsidRPr="00191ED7">
              <w:rPr>
                <w:rFonts w:ascii="Cambria" w:hAnsi="Cambria" w:cs="Times New Roman"/>
                <w:sz w:val="24"/>
                <w:szCs w:val="24"/>
              </w:rPr>
              <w:t>A helyszíni ellenőrzés során</w:t>
            </w:r>
          </w:p>
          <w:p w:rsidR="004111ED" w:rsidRPr="00191ED7" w:rsidRDefault="004111ED" w:rsidP="004111ED">
            <w:pPr>
              <w:autoSpaceDE w:val="0"/>
              <w:autoSpaceDN w:val="0"/>
              <w:adjustRightInd w:val="0"/>
              <w:rPr>
                <w:rFonts w:ascii="Cambria" w:hAnsi="Cambria" w:cs="Times New Roman"/>
                <w:sz w:val="24"/>
                <w:szCs w:val="24"/>
              </w:rPr>
            </w:pPr>
            <w:r w:rsidRPr="00191ED7">
              <w:rPr>
                <w:rFonts w:ascii="Cambria" w:hAnsi="Cambria" w:cs="Times New Roman"/>
                <w:sz w:val="24"/>
                <w:szCs w:val="24"/>
              </w:rPr>
              <w:t>a dokumentumok és</w:t>
            </w:r>
          </w:p>
          <w:p w:rsidR="004111ED" w:rsidRPr="00191ED7" w:rsidRDefault="004111ED" w:rsidP="004111ED">
            <w:pPr>
              <w:autoSpaceDE w:val="0"/>
              <w:autoSpaceDN w:val="0"/>
              <w:adjustRightInd w:val="0"/>
              <w:rPr>
                <w:rFonts w:ascii="Cambria" w:hAnsi="Cambria" w:cs="Times New Roman"/>
                <w:sz w:val="24"/>
                <w:szCs w:val="24"/>
              </w:rPr>
            </w:pPr>
            <w:r w:rsidRPr="00191ED7">
              <w:rPr>
                <w:rFonts w:ascii="Cambria" w:hAnsi="Cambria" w:cs="Times New Roman"/>
                <w:sz w:val="24"/>
                <w:szCs w:val="24"/>
              </w:rPr>
              <w:t>nyilvántartások</w:t>
            </w:r>
          </w:p>
          <w:p w:rsidR="004111ED" w:rsidRPr="00191ED7" w:rsidRDefault="004111ED" w:rsidP="004111ED">
            <w:pPr>
              <w:autoSpaceDE w:val="0"/>
              <w:autoSpaceDN w:val="0"/>
              <w:adjustRightInd w:val="0"/>
              <w:rPr>
                <w:rFonts w:ascii="Cambria" w:hAnsi="Cambria" w:cs="Times New Roman"/>
                <w:sz w:val="24"/>
                <w:szCs w:val="24"/>
              </w:rPr>
            </w:pPr>
            <w:r w:rsidRPr="00191ED7">
              <w:rPr>
                <w:rFonts w:ascii="Cambria" w:hAnsi="Cambria" w:cs="Times New Roman"/>
                <w:sz w:val="24"/>
                <w:szCs w:val="24"/>
              </w:rPr>
              <w:t>szúrópróbaszerű, indokolt</w:t>
            </w:r>
          </w:p>
          <w:p w:rsidR="004111ED" w:rsidRPr="00191ED7" w:rsidRDefault="004111ED" w:rsidP="004111ED">
            <w:pPr>
              <w:autoSpaceDE w:val="0"/>
              <w:autoSpaceDN w:val="0"/>
              <w:adjustRightInd w:val="0"/>
              <w:rPr>
                <w:rFonts w:ascii="Cambria" w:hAnsi="Cambria" w:cs="Times New Roman"/>
                <w:b/>
                <w:bCs/>
                <w:i/>
                <w:iCs/>
                <w:sz w:val="24"/>
                <w:szCs w:val="24"/>
              </w:rPr>
            </w:pPr>
            <w:r w:rsidRPr="00191ED7">
              <w:rPr>
                <w:rFonts w:ascii="Cambria" w:hAnsi="Cambria" w:cs="Times New Roman"/>
                <w:sz w:val="24"/>
                <w:szCs w:val="24"/>
              </w:rPr>
              <w:t>esetben tételes vizsgálata.</w:t>
            </w:r>
          </w:p>
        </w:tc>
      </w:tr>
    </w:tbl>
    <w:p w:rsidR="003F31AE" w:rsidRPr="00191ED7" w:rsidRDefault="003F31AE"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Az ellenőrzés során a megállapítások jogszabályi és egyéb szakmai szempontok alapján</w:t>
      </w:r>
      <w:r w:rsidR="00F43724" w:rsidRPr="00191ED7">
        <w:rPr>
          <w:rFonts w:ascii="Cambria" w:hAnsi="Cambria" w:cs="Times New Roman"/>
          <w:sz w:val="24"/>
          <w:szCs w:val="24"/>
        </w:rPr>
        <w:t xml:space="preserve"> </w:t>
      </w:r>
      <w:r w:rsidRPr="00191ED7">
        <w:rPr>
          <w:rFonts w:ascii="Cambria" w:hAnsi="Cambria" w:cs="Times New Roman"/>
          <w:sz w:val="24"/>
          <w:szCs w:val="24"/>
        </w:rPr>
        <w:t>kerültek rögzítésre.</w:t>
      </w:r>
    </w:p>
    <w:p w:rsidR="00246263" w:rsidRPr="00191ED7" w:rsidRDefault="00246263" w:rsidP="003F31AE">
      <w:pPr>
        <w:autoSpaceDE w:val="0"/>
        <w:autoSpaceDN w:val="0"/>
        <w:adjustRightInd w:val="0"/>
        <w:spacing w:after="0" w:line="240" w:lineRule="auto"/>
        <w:rPr>
          <w:rFonts w:ascii="Cambria" w:hAnsi="Cambria" w:cs="Times New Roman"/>
          <w:sz w:val="24"/>
          <w:szCs w:val="24"/>
        </w:rPr>
      </w:pPr>
    </w:p>
    <w:p w:rsidR="004111ED"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 belső ellenőrzés megállapításai</w:t>
      </w:r>
      <w:r w:rsidR="00336445" w:rsidRPr="00191ED7">
        <w:rPr>
          <w:rFonts w:ascii="Cambria" w:hAnsi="Cambria" w:cs="Times New Roman"/>
          <w:sz w:val="24"/>
          <w:szCs w:val="24"/>
        </w:rPr>
        <w:t>:</w:t>
      </w:r>
    </w:p>
    <w:p w:rsidR="00F43724" w:rsidRPr="00191ED7" w:rsidRDefault="00621541" w:rsidP="00621541">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NewRomanPSMT"/>
          <w:sz w:val="24"/>
          <w:szCs w:val="24"/>
        </w:rPr>
        <w:t>Kiemelt jelentőségű, a vezetés részéről azonnali intézkedést igénylő javaslat megfogalmazására nem került sor.</w:t>
      </w:r>
    </w:p>
    <w:p w:rsidR="00621541" w:rsidRPr="00191ED7" w:rsidRDefault="00621541" w:rsidP="00336445">
      <w:pPr>
        <w:autoSpaceDE w:val="0"/>
        <w:autoSpaceDN w:val="0"/>
        <w:adjustRightInd w:val="0"/>
        <w:spacing w:after="0" w:line="240" w:lineRule="auto"/>
        <w:jc w:val="both"/>
        <w:rPr>
          <w:rFonts w:ascii="Cambria" w:hAnsi="Cambria" w:cs="Times New Roman"/>
          <w:sz w:val="24"/>
          <w:szCs w:val="24"/>
        </w:rPr>
      </w:pPr>
    </w:p>
    <w:p w:rsidR="00F43724" w:rsidRPr="00191ED7" w:rsidRDefault="004111ED"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1 általános</w:t>
      </w:r>
      <w:r w:rsidR="00336445" w:rsidRPr="00191ED7">
        <w:rPr>
          <w:rFonts w:ascii="Cambria" w:hAnsi="Cambria" w:cs="Times New Roman"/>
          <w:sz w:val="24"/>
          <w:szCs w:val="24"/>
        </w:rPr>
        <w:t xml:space="preserve"> jelentőségűnek minősíthető megállapítás </w:t>
      </w:r>
      <w:r w:rsidRPr="00191ED7">
        <w:rPr>
          <w:rFonts w:ascii="Cambria" w:hAnsi="Cambria" w:cs="Times New Roman"/>
          <w:sz w:val="24"/>
          <w:szCs w:val="24"/>
        </w:rPr>
        <w:t xml:space="preserve">került </w:t>
      </w:r>
      <w:r w:rsidR="00336445" w:rsidRPr="00191ED7">
        <w:rPr>
          <w:rFonts w:ascii="Cambria" w:hAnsi="Cambria" w:cs="Times New Roman"/>
          <w:sz w:val="24"/>
          <w:szCs w:val="24"/>
        </w:rPr>
        <w:t xml:space="preserve">megfogalmazására </w:t>
      </w:r>
      <w:r w:rsidRPr="00191ED7">
        <w:rPr>
          <w:rFonts w:ascii="Cambria" w:hAnsi="Cambria" w:cs="Times New Roman"/>
          <w:sz w:val="24"/>
          <w:szCs w:val="24"/>
        </w:rPr>
        <w:t>a</w:t>
      </w:r>
      <w:r w:rsidR="00621541" w:rsidRPr="00191ED7">
        <w:rPr>
          <w:rFonts w:ascii="Cambria" w:hAnsi="Cambria" w:cs="Times New Roman"/>
          <w:sz w:val="24"/>
          <w:szCs w:val="24"/>
        </w:rPr>
        <w:t>z ellenőrzés keretében.</w:t>
      </w:r>
    </w:p>
    <w:p w:rsidR="00621541" w:rsidRPr="00191ED7" w:rsidRDefault="00621541" w:rsidP="00336445">
      <w:pPr>
        <w:autoSpaceDE w:val="0"/>
        <w:autoSpaceDN w:val="0"/>
        <w:adjustRightInd w:val="0"/>
        <w:spacing w:after="0" w:line="240" w:lineRule="auto"/>
        <w:jc w:val="both"/>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4" w:name="_Toc748646"/>
      <w:r w:rsidRPr="00191ED7">
        <w:rPr>
          <w:rFonts w:ascii="Cambria" w:hAnsi="Cambria" w:cs="Times New Roman"/>
          <w:b/>
          <w:bCs/>
        </w:rPr>
        <w:lastRenderedPageBreak/>
        <w:t>I/1/b) Az ellenőrzések során büntető-, szabálysértési, kártérítési, illetve</w:t>
      </w:r>
      <w:r w:rsidR="00F43724" w:rsidRPr="00191ED7">
        <w:rPr>
          <w:rFonts w:ascii="Cambria" w:hAnsi="Cambria" w:cs="Times New Roman"/>
          <w:b/>
          <w:bCs/>
        </w:rPr>
        <w:t xml:space="preserve"> </w:t>
      </w:r>
      <w:r w:rsidRPr="00191ED7">
        <w:rPr>
          <w:rFonts w:ascii="Cambria" w:hAnsi="Cambria" w:cs="Times New Roman"/>
          <w:b/>
          <w:bCs/>
        </w:rPr>
        <w:t>fegyelmi eljárás megindítására okot adó cselekmény, mulasztás vagy</w:t>
      </w:r>
      <w:r w:rsidR="00F43724" w:rsidRPr="00191ED7">
        <w:rPr>
          <w:rFonts w:ascii="Cambria" w:hAnsi="Cambria" w:cs="Times New Roman"/>
          <w:b/>
          <w:bCs/>
        </w:rPr>
        <w:t xml:space="preserve"> </w:t>
      </w:r>
      <w:r w:rsidRPr="00191ED7">
        <w:rPr>
          <w:rFonts w:ascii="Cambria" w:hAnsi="Cambria" w:cs="Times New Roman"/>
          <w:b/>
          <w:bCs/>
        </w:rPr>
        <w:t>hiányosság gyanúja kapcsán tett jelentések száma és rövid összefoglalása</w:t>
      </w:r>
      <w:bookmarkEnd w:id="4"/>
    </w:p>
    <w:p w:rsidR="00F43724" w:rsidRPr="00191ED7" w:rsidRDefault="00F43724" w:rsidP="003F31AE">
      <w:pPr>
        <w:autoSpaceDE w:val="0"/>
        <w:autoSpaceDN w:val="0"/>
        <w:adjustRightInd w:val="0"/>
        <w:spacing w:after="0" w:line="240" w:lineRule="auto"/>
        <w:rPr>
          <w:rFonts w:ascii="Cambria" w:hAnsi="Cambria" w:cs="Times New Roman"/>
          <w:b/>
          <w:bCs/>
          <w:sz w:val="24"/>
          <w:szCs w:val="24"/>
        </w:rPr>
      </w:pP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Az ellenőrzések során büntető-, szabálysértési, kártérítési, illetve fegyelmi eljárás</w:t>
      </w: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 xml:space="preserve">megindítására okot adó cselekmény, mulasztás, vagy hiányosság gyanúja </w:t>
      </w:r>
      <w:r w:rsidRPr="00191ED7">
        <w:rPr>
          <w:rFonts w:ascii="Cambria" w:hAnsi="Cambria" w:cs="Times New Roman"/>
          <w:b/>
          <w:bCs/>
          <w:sz w:val="24"/>
          <w:szCs w:val="24"/>
        </w:rPr>
        <w:t>nem merült fel</w:t>
      </w:r>
      <w:r w:rsidRPr="00191ED7">
        <w:rPr>
          <w:rFonts w:ascii="Cambria" w:hAnsi="Cambria" w:cs="Times New Roman"/>
          <w:sz w:val="24"/>
          <w:szCs w:val="24"/>
        </w:rPr>
        <w:t>.</w:t>
      </w:r>
    </w:p>
    <w:p w:rsidR="00F43724" w:rsidRPr="00191ED7" w:rsidRDefault="00F43724"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A465EC">
      <w:pPr>
        <w:pStyle w:val="Cmsor2"/>
        <w:rPr>
          <w:rFonts w:ascii="Cambria" w:hAnsi="Cambria" w:cs="Times New Roman"/>
          <w:b/>
          <w:bCs/>
          <w:i/>
          <w:iCs/>
          <w:sz w:val="24"/>
          <w:szCs w:val="24"/>
        </w:rPr>
      </w:pPr>
      <w:bookmarkStart w:id="5" w:name="_Toc748647"/>
      <w:r w:rsidRPr="00191ED7">
        <w:rPr>
          <w:rFonts w:ascii="Cambria" w:hAnsi="Cambria" w:cs="Times New Roman"/>
          <w:b/>
          <w:bCs/>
          <w:i/>
          <w:iCs/>
          <w:sz w:val="24"/>
          <w:szCs w:val="24"/>
        </w:rPr>
        <w:t>I/2. A bizonyosságot adó tevékenységet elősegítő és akadályozó tényezők</w:t>
      </w:r>
      <w:r w:rsidR="00A465EC" w:rsidRPr="00191ED7">
        <w:rPr>
          <w:rFonts w:ascii="Cambria" w:hAnsi="Cambria" w:cs="Times New Roman"/>
          <w:b/>
          <w:bCs/>
          <w:i/>
          <w:iCs/>
          <w:sz w:val="24"/>
          <w:szCs w:val="24"/>
        </w:rPr>
        <w:t xml:space="preserve"> </w:t>
      </w:r>
      <w:r w:rsidRPr="00191ED7">
        <w:rPr>
          <w:rFonts w:ascii="Cambria" w:hAnsi="Cambria" w:cs="Times New Roman"/>
          <w:b/>
          <w:bCs/>
          <w:i/>
          <w:iCs/>
          <w:sz w:val="24"/>
          <w:szCs w:val="24"/>
        </w:rPr>
        <w:t>bemutatása</w:t>
      </w:r>
      <w:bookmarkEnd w:id="5"/>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48. § ab) pont)</w:t>
      </w: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 xml:space="preserve">A </w:t>
      </w:r>
      <w:r w:rsidR="00A465EC" w:rsidRPr="00191ED7">
        <w:rPr>
          <w:rFonts w:ascii="Cambria" w:hAnsi="Cambria" w:cs="Times New Roman"/>
          <w:sz w:val="24"/>
          <w:szCs w:val="24"/>
        </w:rPr>
        <w:t>Pénzügym</w:t>
      </w:r>
      <w:r w:rsidRPr="00191ED7">
        <w:rPr>
          <w:rFonts w:ascii="Cambria" w:hAnsi="Cambria" w:cs="Times New Roman"/>
          <w:sz w:val="24"/>
          <w:szCs w:val="24"/>
        </w:rPr>
        <w:t>inisztérium által készített útmutatók és a belső ellenőrzési</w:t>
      </w:r>
      <w:r w:rsidR="00A465EC" w:rsidRPr="00191ED7">
        <w:rPr>
          <w:rFonts w:ascii="Cambria" w:hAnsi="Cambria" w:cs="Times New Roman"/>
          <w:sz w:val="24"/>
          <w:szCs w:val="24"/>
        </w:rPr>
        <w:t xml:space="preserve"> </w:t>
      </w:r>
      <w:r w:rsidRPr="00191ED7">
        <w:rPr>
          <w:rFonts w:ascii="Cambria" w:hAnsi="Cambria" w:cs="Times New Roman"/>
          <w:sz w:val="24"/>
          <w:szCs w:val="24"/>
        </w:rPr>
        <w:t>kézikönyvben rögzített eljárások, módszerek, jogok, kötelezettségek, nyilvántartások és</w:t>
      </w:r>
      <w:r w:rsidR="00A465EC" w:rsidRPr="00191ED7">
        <w:rPr>
          <w:rFonts w:ascii="Cambria" w:hAnsi="Cambria" w:cs="Times New Roman"/>
          <w:sz w:val="24"/>
          <w:szCs w:val="24"/>
        </w:rPr>
        <w:t xml:space="preserve"> </w:t>
      </w:r>
      <w:r w:rsidRPr="00191ED7">
        <w:rPr>
          <w:rFonts w:ascii="Cambria" w:hAnsi="Cambria" w:cs="Times New Roman"/>
          <w:sz w:val="24"/>
          <w:szCs w:val="24"/>
        </w:rPr>
        <w:t>iratminták segítenek abban, hogy az ellenőrzések minősége megfeleljen az elvárásoknak.</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Az ellenőrzések lefolytatásának személyi és tárgyi akadályai nem voltak. Az ellenőrzések</w:t>
      </w:r>
      <w:r w:rsidR="00A465EC" w:rsidRPr="00191ED7">
        <w:rPr>
          <w:rFonts w:ascii="Cambria" w:hAnsi="Cambria" w:cs="Times New Roman"/>
          <w:sz w:val="24"/>
          <w:szCs w:val="24"/>
        </w:rPr>
        <w:t xml:space="preserve"> </w:t>
      </w:r>
      <w:r w:rsidRPr="00191ED7">
        <w:rPr>
          <w:rFonts w:ascii="Cambria" w:hAnsi="Cambria" w:cs="Times New Roman"/>
          <w:sz w:val="24"/>
          <w:szCs w:val="24"/>
        </w:rPr>
        <w:t>során az ellenőrzött szervezetek a szükséges anyagokat minden esetben az ellenőrzés</w:t>
      </w:r>
      <w:r w:rsidR="00A465EC" w:rsidRPr="00191ED7">
        <w:rPr>
          <w:rFonts w:ascii="Cambria" w:hAnsi="Cambria" w:cs="Times New Roman"/>
          <w:sz w:val="24"/>
          <w:szCs w:val="24"/>
        </w:rPr>
        <w:t xml:space="preserve"> </w:t>
      </w:r>
      <w:r w:rsidRPr="00191ED7">
        <w:rPr>
          <w:rFonts w:ascii="Cambria" w:hAnsi="Cambria" w:cs="Times New Roman"/>
          <w:sz w:val="24"/>
          <w:szCs w:val="24"/>
        </w:rPr>
        <w:t>rendelkezésére bocsátották. Az ellenőrzéssel érintett személyek rendelkezésre álltak, a</w:t>
      </w:r>
      <w:r w:rsidR="00A465EC" w:rsidRPr="00191ED7">
        <w:rPr>
          <w:rFonts w:ascii="Cambria" w:hAnsi="Cambria" w:cs="Times New Roman"/>
          <w:sz w:val="24"/>
          <w:szCs w:val="24"/>
        </w:rPr>
        <w:t xml:space="preserve"> </w:t>
      </w:r>
      <w:r w:rsidRPr="00191ED7">
        <w:rPr>
          <w:rFonts w:ascii="Cambria" w:hAnsi="Cambria" w:cs="Times New Roman"/>
          <w:sz w:val="24"/>
          <w:szCs w:val="24"/>
        </w:rPr>
        <w:t>felmerülő kérdéseket megbeszélték, tisztázták az ellenőrzés menetében.</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Összeférhetetlenségi eset a vizsgálatok előkészítése és lefolytatása során nem merült fel.</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Az ellenőrzési jelentések a helyszíni vizsgálat és a dokumentumok, bizonylatok</w:t>
      </w:r>
      <w:r w:rsidR="00A465EC" w:rsidRPr="00191ED7">
        <w:rPr>
          <w:rFonts w:ascii="Cambria" w:hAnsi="Cambria" w:cs="Times New Roman"/>
          <w:sz w:val="24"/>
          <w:szCs w:val="24"/>
        </w:rPr>
        <w:t xml:space="preserve"> </w:t>
      </w:r>
      <w:r w:rsidRPr="00191ED7">
        <w:rPr>
          <w:rFonts w:ascii="Cambria" w:hAnsi="Cambria" w:cs="Times New Roman"/>
          <w:sz w:val="24"/>
          <w:szCs w:val="24"/>
        </w:rPr>
        <w:t xml:space="preserve">áttekintése, interjúk lefolytatása után </w:t>
      </w:r>
      <w:r w:rsidR="00A465EC" w:rsidRPr="00191ED7">
        <w:rPr>
          <w:rFonts w:ascii="Cambria" w:hAnsi="Cambria" w:cs="Times New Roman"/>
          <w:sz w:val="24"/>
          <w:szCs w:val="24"/>
        </w:rPr>
        <w:t xml:space="preserve">készültek el </w:t>
      </w:r>
      <w:r w:rsidRPr="00191ED7">
        <w:rPr>
          <w:rFonts w:ascii="Cambria" w:hAnsi="Cambria" w:cs="Times New Roman"/>
          <w:sz w:val="24"/>
          <w:szCs w:val="24"/>
        </w:rPr>
        <w:t>a belső ellenőrzési kézikönyvben előírt</w:t>
      </w:r>
      <w:r w:rsidR="00A465EC" w:rsidRPr="00191ED7">
        <w:rPr>
          <w:rFonts w:ascii="Cambria" w:hAnsi="Cambria" w:cs="Times New Roman"/>
          <w:sz w:val="24"/>
          <w:szCs w:val="24"/>
        </w:rPr>
        <w:t xml:space="preserve"> </w:t>
      </w:r>
      <w:r w:rsidRPr="00191ED7">
        <w:rPr>
          <w:rFonts w:ascii="Cambria" w:hAnsi="Cambria" w:cs="Times New Roman"/>
          <w:sz w:val="24"/>
          <w:szCs w:val="24"/>
        </w:rPr>
        <w:t>formai és tartalmi követelményeknek megfelelően.</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A465EC"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 xml:space="preserve">Az ellenőrzési jelentések részletes megállapításai összefoglalással és javaslatokkal zárultak. </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w:t>
      </w:r>
      <w:r w:rsidR="00A465EC" w:rsidRPr="00191ED7">
        <w:rPr>
          <w:rFonts w:ascii="Cambria" w:hAnsi="Cambria" w:cs="Times New Roman"/>
          <w:sz w:val="24"/>
          <w:szCs w:val="24"/>
        </w:rPr>
        <w:t xml:space="preserve"> </w:t>
      </w:r>
      <w:r w:rsidRPr="00191ED7">
        <w:rPr>
          <w:rFonts w:ascii="Cambria" w:hAnsi="Cambria" w:cs="Times New Roman"/>
          <w:sz w:val="24"/>
          <w:szCs w:val="24"/>
        </w:rPr>
        <w:t>belső ellenőr az ellenőrzött tevékenységgel kapcsolatosan minden esetben megfogalmazták</w:t>
      </w:r>
      <w:r w:rsidR="00A465EC" w:rsidRPr="00191ED7">
        <w:rPr>
          <w:rFonts w:ascii="Cambria" w:hAnsi="Cambria" w:cs="Times New Roman"/>
          <w:sz w:val="24"/>
          <w:szCs w:val="24"/>
        </w:rPr>
        <w:t xml:space="preserve"> </w:t>
      </w:r>
      <w:r w:rsidRPr="00191ED7">
        <w:rPr>
          <w:rFonts w:ascii="Cambria" w:hAnsi="Cambria" w:cs="Times New Roman"/>
          <w:sz w:val="24"/>
          <w:szCs w:val="24"/>
        </w:rPr>
        <w:t>ajánlásaikat a folyamatok hatékonyabb, eredményesebb ellátására.</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6" w:name="_Toc748648"/>
      <w:r w:rsidRPr="00191ED7">
        <w:rPr>
          <w:rFonts w:ascii="Cambria" w:hAnsi="Cambria" w:cs="Times New Roman"/>
          <w:b/>
          <w:bCs/>
        </w:rPr>
        <w:t>I/2/a) A belső ellenőrzési egység(</w:t>
      </w:r>
      <w:proofErr w:type="spellStart"/>
      <w:r w:rsidRPr="00191ED7">
        <w:rPr>
          <w:rFonts w:ascii="Cambria" w:hAnsi="Cambria" w:cs="Times New Roman"/>
          <w:b/>
          <w:bCs/>
        </w:rPr>
        <w:t>ek</w:t>
      </w:r>
      <w:proofErr w:type="spellEnd"/>
      <w:r w:rsidRPr="00191ED7">
        <w:rPr>
          <w:rFonts w:ascii="Cambria" w:hAnsi="Cambria" w:cs="Times New Roman"/>
          <w:b/>
          <w:bCs/>
        </w:rPr>
        <w:t>) humánerőforrás-ellátottsága</w:t>
      </w:r>
      <w:bookmarkEnd w:id="6"/>
    </w:p>
    <w:p w:rsidR="00A465EC"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 xml:space="preserve">A belső ellenőrzést ellátó képzettségi szintje és gyakorlata megfelel a </w:t>
      </w:r>
      <w:proofErr w:type="spellStart"/>
      <w:r w:rsidRPr="00191ED7">
        <w:rPr>
          <w:rFonts w:ascii="Cambria" w:hAnsi="Cambria" w:cs="Times New Roman"/>
          <w:sz w:val="24"/>
          <w:szCs w:val="24"/>
        </w:rPr>
        <w:t>Bkr.-ben</w:t>
      </w:r>
      <w:proofErr w:type="spellEnd"/>
      <w:r w:rsidRPr="00191ED7">
        <w:rPr>
          <w:rFonts w:ascii="Cambria" w:hAnsi="Cambria" w:cs="Times New Roman"/>
          <w:sz w:val="24"/>
          <w:szCs w:val="24"/>
        </w:rPr>
        <w:t xml:space="preserve"> foglalt</w:t>
      </w:r>
      <w:r w:rsidR="00A465EC" w:rsidRPr="00191ED7">
        <w:rPr>
          <w:rFonts w:ascii="Cambria" w:hAnsi="Cambria" w:cs="Times New Roman"/>
          <w:sz w:val="24"/>
          <w:szCs w:val="24"/>
        </w:rPr>
        <w:t xml:space="preserve"> </w:t>
      </w:r>
      <w:r w:rsidRPr="00191ED7">
        <w:rPr>
          <w:rFonts w:ascii="Cambria" w:hAnsi="Cambria" w:cs="Times New Roman"/>
          <w:sz w:val="24"/>
          <w:szCs w:val="24"/>
        </w:rPr>
        <w:t xml:space="preserve">követelményeknek. </w:t>
      </w:r>
    </w:p>
    <w:p w:rsidR="00A465EC" w:rsidRPr="00191ED7" w:rsidRDefault="00A465EC" w:rsidP="003F31AE">
      <w:pPr>
        <w:autoSpaceDE w:val="0"/>
        <w:autoSpaceDN w:val="0"/>
        <w:adjustRightInd w:val="0"/>
        <w:spacing w:after="0" w:line="240" w:lineRule="auto"/>
        <w:rPr>
          <w:rFonts w:ascii="Cambria" w:hAnsi="Cambria" w:cs="Times New Roman"/>
          <w:sz w:val="24"/>
          <w:szCs w:val="24"/>
        </w:rPr>
      </w:pPr>
    </w:p>
    <w:p w:rsidR="00A465EC"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 xml:space="preserve">A jogszabályban előírt regisztráció </w:t>
      </w:r>
      <w:r w:rsidR="00A465EC" w:rsidRPr="00191ED7">
        <w:rPr>
          <w:rFonts w:ascii="Cambria" w:hAnsi="Cambria" w:cs="Times New Roman"/>
          <w:sz w:val="24"/>
          <w:szCs w:val="24"/>
        </w:rPr>
        <w:t xml:space="preserve">2010. évben </w:t>
      </w:r>
      <w:r w:rsidRPr="00191ED7">
        <w:rPr>
          <w:rFonts w:ascii="Cambria" w:hAnsi="Cambria" w:cs="Times New Roman"/>
          <w:sz w:val="24"/>
          <w:szCs w:val="24"/>
        </w:rPr>
        <w:t>megtörtént</w:t>
      </w:r>
      <w:r w:rsidR="00A465EC" w:rsidRPr="00191ED7">
        <w:rPr>
          <w:rFonts w:ascii="Cambria" w:hAnsi="Cambria" w:cs="Times New Roman"/>
          <w:sz w:val="24"/>
          <w:szCs w:val="24"/>
        </w:rPr>
        <w:t>, azóta folyamatos.</w:t>
      </w:r>
      <w:r w:rsidRPr="00191ED7">
        <w:rPr>
          <w:rFonts w:ascii="Cambria" w:hAnsi="Cambria" w:cs="Times New Roman"/>
          <w:sz w:val="24"/>
          <w:szCs w:val="24"/>
        </w:rPr>
        <w:t xml:space="preserve"> </w:t>
      </w:r>
    </w:p>
    <w:p w:rsidR="00A465EC" w:rsidRPr="00191ED7" w:rsidRDefault="00A465EC" w:rsidP="00336445">
      <w:pPr>
        <w:autoSpaceDE w:val="0"/>
        <w:autoSpaceDN w:val="0"/>
        <w:adjustRightInd w:val="0"/>
        <w:spacing w:after="0" w:line="240" w:lineRule="auto"/>
        <w:jc w:val="both"/>
        <w:rPr>
          <w:rFonts w:ascii="Cambria" w:hAnsi="Cambria" w:cs="Times New Roman"/>
          <w:sz w:val="24"/>
          <w:szCs w:val="24"/>
        </w:rPr>
      </w:pP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 xml:space="preserve">A </w:t>
      </w:r>
      <w:r w:rsidR="00A465EC" w:rsidRPr="00191ED7">
        <w:rPr>
          <w:rFonts w:ascii="Cambria" w:hAnsi="Cambria" w:cs="Times New Roman"/>
          <w:sz w:val="24"/>
          <w:szCs w:val="24"/>
        </w:rPr>
        <w:t xml:space="preserve">Hivatal </w:t>
      </w:r>
      <w:r w:rsidRPr="00191ED7">
        <w:rPr>
          <w:rFonts w:ascii="Cambria" w:hAnsi="Cambria" w:cs="Times New Roman"/>
          <w:sz w:val="24"/>
          <w:szCs w:val="24"/>
        </w:rPr>
        <w:t>201</w:t>
      </w:r>
      <w:r w:rsidR="00A465EC" w:rsidRPr="00191ED7">
        <w:rPr>
          <w:rFonts w:ascii="Cambria" w:hAnsi="Cambria" w:cs="Times New Roman"/>
          <w:sz w:val="24"/>
          <w:szCs w:val="24"/>
        </w:rPr>
        <w:t>8</w:t>
      </w:r>
      <w:r w:rsidRPr="00191ED7">
        <w:rPr>
          <w:rFonts w:ascii="Cambria" w:hAnsi="Cambria" w:cs="Times New Roman"/>
          <w:sz w:val="24"/>
          <w:szCs w:val="24"/>
        </w:rPr>
        <w:t xml:space="preserve">. évben </w:t>
      </w:r>
      <w:r w:rsidR="00A465EC" w:rsidRPr="00191ED7">
        <w:rPr>
          <w:rFonts w:ascii="Cambria" w:hAnsi="Cambria" w:cs="Times New Roman"/>
          <w:sz w:val="24"/>
          <w:szCs w:val="24"/>
        </w:rPr>
        <w:t>n</w:t>
      </w:r>
      <w:r w:rsidRPr="00191ED7">
        <w:rPr>
          <w:rFonts w:ascii="Cambria" w:hAnsi="Cambria" w:cs="Times New Roman"/>
          <w:sz w:val="24"/>
          <w:szCs w:val="24"/>
        </w:rPr>
        <w:t>em rendelkezett belső ellenőrzési egységgel, illetve belső ellenőrrel</w:t>
      </w:r>
      <w:r w:rsidR="00336445" w:rsidRPr="00191ED7">
        <w:rPr>
          <w:rFonts w:ascii="Cambria" w:hAnsi="Cambria" w:cs="Times New Roman"/>
          <w:sz w:val="24"/>
          <w:szCs w:val="24"/>
        </w:rPr>
        <w:t>.</w:t>
      </w:r>
      <w:r w:rsidRPr="00191ED7">
        <w:rPr>
          <w:rFonts w:ascii="Cambria" w:hAnsi="Cambria" w:cs="Times New Roman"/>
          <w:sz w:val="24"/>
          <w:szCs w:val="24"/>
        </w:rPr>
        <w:t xml:space="preserve"> </w:t>
      </w:r>
      <w:r w:rsidR="00336445" w:rsidRPr="00191ED7">
        <w:rPr>
          <w:rFonts w:ascii="Cambria" w:hAnsi="Cambria" w:cs="Times New Roman"/>
          <w:sz w:val="24"/>
          <w:szCs w:val="24"/>
        </w:rPr>
        <w:t xml:space="preserve">A </w:t>
      </w:r>
      <w:r w:rsidRPr="00191ED7">
        <w:rPr>
          <w:rFonts w:ascii="Cambria" w:hAnsi="Cambria" w:cs="Times New Roman"/>
          <w:sz w:val="24"/>
          <w:szCs w:val="24"/>
        </w:rPr>
        <w:t xml:space="preserve">tevékenység ellátását </w:t>
      </w:r>
      <w:r w:rsidR="00336445" w:rsidRPr="00191ED7">
        <w:rPr>
          <w:rFonts w:ascii="Cambria" w:hAnsi="Cambria" w:cs="Times New Roman"/>
          <w:sz w:val="24"/>
          <w:szCs w:val="24"/>
        </w:rPr>
        <w:t xml:space="preserve">2018. I. negyedévben a Marcali Kistérségi Többcélú Társulás keretében, majd 2018. április 1-től önálló </w:t>
      </w:r>
      <w:r w:rsidRPr="00191ED7">
        <w:rPr>
          <w:rFonts w:ascii="Cambria" w:hAnsi="Cambria" w:cs="Times New Roman"/>
          <w:sz w:val="24"/>
          <w:szCs w:val="24"/>
        </w:rPr>
        <w:t>külső szakember bevonásával oldotta meg</w:t>
      </w:r>
      <w:r w:rsidR="00A465EC" w:rsidRPr="00191ED7">
        <w:rPr>
          <w:rFonts w:ascii="Cambria" w:hAnsi="Cambria" w:cs="Times New Roman"/>
          <w:sz w:val="24"/>
          <w:szCs w:val="24"/>
        </w:rPr>
        <w:t xml:space="preserve">. A megbízott belső ellenőr </w:t>
      </w:r>
      <w:r w:rsidRPr="00191ED7">
        <w:rPr>
          <w:rFonts w:ascii="Cambria" w:hAnsi="Cambria" w:cs="Times New Roman"/>
          <w:sz w:val="24"/>
          <w:szCs w:val="24"/>
        </w:rPr>
        <w:t>az Áht.</w:t>
      </w:r>
      <w:r w:rsidR="00A465EC" w:rsidRPr="00191ED7">
        <w:rPr>
          <w:rFonts w:ascii="Cambria" w:hAnsi="Cambria" w:cs="Times New Roman"/>
          <w:sz w:val="24"/>
          <w:szCs w:val="24"/>
        </w:rPr>
        <w:t xml:space="preserve"> </w:t>
      </w:r>
      <w:r w:rsidRPr="00191ED7">
        <w:rPr>
          <w:rFonts w:ascii="Cambria" w:hAnsi="Cambria" w:cs="Times New Roman"/>
          <w:sz w:val="24"/>
          <w:szCs w:val="24"/>
        </w:rPr>
        <w:t>70. § (4) bekezdésében előírt engedéllyel</w:t>
      </w:r>
      <w:r w:rsidR="00E57DBA" w:rsidRPr="00191ED7">
        <w:rPr>
          <w:rFonts w:ascii="Cambria" w:hAnsi="Cambria" w:cs="Times New Roman"/>
          <w:sz w:val="24"/>
          <w:szCs w:val="24"/>
        </w:rPr>
        <w:t>, a közhiteles szakmai nyilvántartásban szerepel.</w:t>
      </w:r>
    </w:p>
    <w:p w:rsidR="00E57DBA" w:rsidRPr="00191ED7" w:rsidRDefault="00E57DBA"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7" w:name="_Toc748649"/>
      <w:r w:rsidRPr="00191ED7">
        <w:rPr>
          <w:rFonts w:ascii="Cambria" w:hAnsi="Cambria" w:cs="Times New Roman"/>
          <w:b/>
          <w:bCs/>
        </w:rPr>
        <w:t>I/2/b) A belső ellenőrzési egység és a belső ellenőrök szervezeti és</w:t>
      </w:r>
      <w:r w:rsidR="00E57DBA" w:rsidRPr="00191ED7">
        <w:rPr>
          <w:rFonts w:ascii="Cambria" w:hAnsi="Cambria" w:cs="Times New Roman"/>
          <w:b/>
          <w:bCs/>
        </w:rPr>
        <w:t xml:space="preserve"> </w:t>
      </w:r>
      <w:r w:rsidRPr="00191ED7">
        <w:rPr>
          <w:rFonts w:ascii="Cambria" w:hAnsi="Cambria" w:cs="Times New Roman"/>
          <w:b/>
          <w:bCs/>
        </w:rPr>
        <w:t>funkcionális függetlenségének biztosítása</w:t>
      </w:r>
      <w:bookmarkEnd w:id="7"/>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18-19. §-a alapján)</w:t>
      </w:r>
    </w:p>
    <w:p w:rsidR="00E57DBA" w:rsidRPr="00191ED7" w:rsidRDefault="00E57DBA"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 belső ellenőrzés funkcionális függetlensége 201</w:t>
      </w:r>
      <w:r w:rsidR="009B07A0" w:rsidRPr="00191ED7">
        <w:rPr>
          <w:rFonts w:ascii="Cambria" w:hAnsi="Cambria" w:cs="Times New Roman"/>
          <w:sz w:val="24"/>
          <w:szCs w:val="24"/>
        </w:rPr>
        <w:t>8</w:t>
      </w:r>
      <w:r w:rsidRPr="00191ED7">
        <w:rPr>
          <w:rFonts w:ascii="Cambria" w:hAnsi="Cambria" w:cs="Times New Roman"/>
          <w:sz w:val="24"/>
          <w:szCs w:val="24"/>
        </w:rPr>
        <w:t>. évben teljes körűen biztosított volt. A</w:t>
      </w: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belső ellenőrzés során a jelentéseket közvetlenül a jegyzőnek küldték meg. Az ellenőrzési</w:t>
      </w:r>
      <w:r w:rsidR="009B07A0" w:rsidRPr="00191ED7">
        <w:rPr>
          <w:rFonts w:ascii="Cambria" w:hAnsi="Cambria" w:cs="Times New Roman"/>
          <w:sz w:val="24"/>
          <w:szCs w:val="24"/>
        </w:rPr>
        <w:t xml:space="preserve"> </w:t>
      </w:r>
      <w:r w:rsidRPr="00191ED7">
        <w:rPr>
          <w:rFonts w:ascii="Cambria" w:hAnsi="Cambria" w:cs="Times New Roman"/>
          <w:sz w:val="24"/>
          <w:szCs w:val="24"/>
        </w:rPr>
        <w:t>tevékenységen kívül más feladatba a belső ellenőrzést végzők nem voltak bevonva.</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8" w:name="_Toc748650"/>
      <w:r w:rsidRPr="00191ED7">
        <w:rPr>
          <w:rFonts w:ascii="Cambria" w:hAnsi="Cambria" w:cs="Times New Roman"/>
          <w:b/>
          <w:bCs/>
        </w:rPr>
        <w:t>I/2/c) Összeférhetetlenségi esetek</w:t>
      </w:r>
      <w:bookmarkEnd w:id="8"/>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20.§-a alapján)</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201</w:t>
      </w:r>
      <w:r w:rsidR="009B07A0" w:rsidRPr="00191ED7">
        <w:rPr>
          <w:rFonts w:ascii="Cambria" w:hAnsi="Cambria" w:cs="Times New Roman"/>
          <w:sz w:val="24"/>
          <w:szCs w:val="24"/>
        </w:rPr>
        <w:t>8</w:t>
      </w:r>
      <w:r w:rsidRPr="00191ED7">
        <w:rPr>
          <w:rFonts w:ascii="Cambria" w:hAnsi="Cambria" w:cs="Times New Roman"/>
          <w:sz w:val="24"/>
          <w:szCs w:val="24"/>
        </w:rPr>
        <w:t>. évben a megbízással, illetve az egyes ellenőrzéssel kapcsolatban összeférhetetlenségi</w:t>
      </w:r>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helyzet nem merült fel.</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9" w:name="_Toc748651"/>
      <w:r w:rsidRPr="00191ED7">
        <w:rPr>
          <w:rFonts w:ascii="Cambria" w:hAnsi="Cambria" w:cs="Times New Roman"/>
          <w:b/>
          <w:bCs/>
        </w:rPr>
        <w:t>I/2/d) A belső ellenőri jogokkal kapcsolatos esetleges korlátozások</w:t>
      </w:r>
      <w:r w:rsidR="009B07A0" w:rsidRPr="00191ED7">
        <w:rPr>
          <w:rFonts w:ascii="Cambria" w:hAnsi="Cambria" w:cs="Times New Roman"/>
          <w:b/>
          <w:bCs/>
        </w:rPr>
        <w:t xml:space="preserve"> </w:t>
      </w:r>
      <w:r w:rsidRPr="00191ED7">
        <w:rPr>
          <w:rFonts w:ascii="Cambria" w:hAnsi="Cambria" w:cs="Times New Roman"/>
          <w:b/>
          <w:bCs/>
        </w:rPr>
        <w:t>bemutatása</w:t>
      </w:r>
      <w:bookmarkEnd w:id="9"/>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201</w:t>
      </w:r>
      <w:r w:rsidR="009B07A0" w:rsidRPr="00191ED7">
        <w:rPr>
          <w:rFonts w:ascii="Cambria" w:hAnsi="Cambria" w:cs="Times New Roman"/>
          <w:sz w:val="24"/>
          <w:szCs w:val="24"/>
        </w:rPr>
        <w:t>8</w:t>
      </w:r>
      <w:r w:rsidRPr="00191ED7">
        <w:rPr>
          <w:rFonts w:ascii="Cambria" w:hAnsi="Cambria" w:cs="Times New Roman"/>
          <w:sz w:val="24"/>
          <w:szCs w:val="24"/>
        </w:rPr>
        <w:t>. évben a belső ellenőri jogokkal kapcsolatban korlátozás nem merült fel.</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10" w:name="_Toc748652"/>
      <w:r w:rsidRPr="00191ED7">
        <w:rPr>
          <w:rFonts w:ascii="Cambria" w:hAnsi="Cambria" w:cs="Times New Roman"/>
          <w:b/>
          <w:bCs/>
        </w:rPr>
        <w:t>I/2/e) A belső ellenőrzés végrehajtását akadályozó tényezők</w:t>
      </w:r>
      <w:bookmarkEnd w:id="10"/>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 belső ellenőrzés végrehajtását akadályozó tényező nem volt.</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rPr>
      </w:pPr>
      <w:bookmarkStart w:id="11" w:name="_Toc748653"/>
      <w:r w:rsidRPr="00191ED7">
        <w:rPr>
          <w:rFonts w:ascii="Cambria" w:hAnsi="Cambria" w:cs="Times New Roman"/>
          <w:b/>
          <w:bCs/>
        </w:rPr>
        <w:t>I/2/f) Az ellenőrzés nyilvántartása</w:t>
      </w:r>
      <w:bookmarkEnd w:id="11"/>
    </w:p>
    <w:p w:rsidR="009B07A0"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Az ellenőrzés teljes iratanyagának megőrzése a Hivatalban évenként, illetve elkülönítetten,</w:t>
      </w:r>
      <w:r w:rsidR="00336445" w:rsidRPr="00191ED7">
        <w:rPr>
          <w:rFonts w:ascii="Cambria" w:hAnsi="Cambria" w:cs="Times New Roman"/>
          <w:sz w:val="24"/>
          <w:szCs w:val="24"/>
        </w:rPr>
        <w:t xml:space="preserve"> </w:t>
      </w:r>
      <w:r w:rsidRPr="00191ED7">
        <w:rPr>
          <w:rFonts w:ascii="Cambria" w:hAnsi="Cambria" w:cs="Times New Roman"/>
          <w:sz w:val="24"/>
          <w:szCs w:val="24"/>
        </w:rPr>
        <w:t>nyomon követhető formában történik. A megbízólevél, ellenőrzési program és vizsgálati</w:t>
      </w:r>
      <w:r w:rsidR="00336445" w:rsidRPr="00191ED7">
        <w:rPr>
          <w:rFonts w:ascii="Cambria" w:hAnsi="Cambria" w:cs="Times New Roman"/>
          <w:sz w:val="24"/>
          <w:szCs w:val="24"/>
        </w:rPr>
        <w:t xml:space="preserve"> </w:t>
      </w:r>
      <w:r w:rsidRPr="00191ED7">
        <w:rPr>
          <w:rFonts w:ascii="Cambria" w:hAnsi="Cambria" w:cs="Times New Roman"/>
          <w:sz w:val="24"/>
          <w:szCs w:val="24"/>
        </w:rPr>
        <w:t xml:space="preserve">jelentés egy példánya az irattárba kerül. </w:t>
      </w:r>
    </w:p>
    <w:p w:rsidR="009B07A0" w:rsidRPr="00191ED7" w:rsidRDefault="009B07A0" w:rsidP="00336445">
      <w:pPr>
        <w:autoSpaceDE w:val="0"/>
        <w:autoSpaceDN w:val="0"/>
        <w:adjustRightInd w:val="0"/>
        <w:spacing w:after="0" w:line="240" w:lineRule="auto"/>
        <w:jc w:val="both"/>
        <w:rPr>
          <w:rFonts w:ascii="Cambria" w:hAnsi="Cambria" w:cs="Times New Roman"/>
          <w:sz w:val="24"/>
          <w:szCs w:val="24"/>
        </w:rPr>
      </w:pPr>
    </w:p>
    <w:p w:rsidR="003F31AE" w:rsidRPr="00191ED7" w:rsidRDefault="009B07A0"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w:t>
      </w:r>
      <w:r w:rsidR="003F31AE" w:rsidRPr="00191ED7">
        <w:rPr>
          <w:rFonts w:ascii="Cambria" w:hAnsi="Cambria" w:cs="Times New Roman"/>
          <w:sz w:val="24"/>
          <w:szCs w:val="24"/>
        </w:rPr>
        <w:t xml:space="preserve">z elvégzett belső ellenőrzésekről a </w:t>
      </w:r>
      <w:proofErr w:type="spellStart"/>
      <w:r w:rsidR="003F31AE" w:rsidRPr="00191ED7">
        <w:rPr>
          <w:rFonts w:ascii="Cambria" w:hAnsi="Cambria" w:cs="Times New Roman"/>
          <w:sz w:val="24"/>
          <w:szCs w:val="24"/>
        </w:rPr>
        <w:t>Bkr</w:t>
      </w:r>
      <w:proofErr w:type="spellEnd"/>
      <w:r w:rsidR="003F31AE" w:rsidRPr="00191ED7">
        <w:rPr>
          <w:rFonts w:ascii="Cambria" w:hAnsi="Cambria" w:cs="Times New Roman"/>
          <w:sz w:val="24"/>
          <w:szCs w:val="24"/>
        </w:rPr>
        <w:t>. 22. és 50. §-</w:t>
      </w:r>
      <w:r w:rsidRPr="00191ED7">
        <w:rPr>
          <w:rFonts w:ascii="Cambria" w:hAnsi="Cambria" w:cs="Times New Roman"/>
          <w:sz w:val="24"/>
          <w:szCs w:val="24"/>
        </w:rPr>
        <w:t xml:space="preserve"> </w:t>
      </w:r>
      <w:r w:rsidR="003F31AE" w:rsidRPr="00191ED7">
        <w:rPr>
          <w:rFonts w:ascii="Cambria" w:hAnsi="Cambria" w:cs="Times New Roman"/>
          <w:sz w:val="24"/>
          <w:szCs w:val="24"/>
        </w:rPr>
        <w:t xml:space="preserve">a szerinti nyilvántartást </w:t>
      </w:r>
      <w:r w:rsidRPr="00191ED7">
        <w:rPr>
          <w:rFonts w:ascii="Cambria" w:hAnsi="Cambria" w:cs="Times New Roman"/>
          <w:sz w:val="24"/>
          <w:szCs w:val="24"/>
        </w:rPr>
        <w:t>vezetése folyamatos.</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3"/>
        <w:rPr>
          <w:rFonts w:ascii="Cambria" w:hAnsi="Cambria" w:cs="Times New Roman"/>
          <w:b/>
          <w:bCs/>
          <w:i/>
          <w:iCs/>
        </w:rPr>
      </w:pPr>
      <w:bookmarkStart w:id="12" w:name="_Toc748654"/>
      <w:r w:rsidRPr="00191ED7">
        <w:rPr>
          <w:rFonts w:ascii="Cambria" w:hAnsi="Cambria" w:cs="Times New Roman"/>
          <w:b/>
          <w:bCs/>
          <w:i/>
          <w:iCs/>
        </w:rPr>
        <w:t>I/2/g) Az ellenőrzési tevékenység fejlesztésére vonatkozó javaslatok</w:t>
      </w:r>
      <w:bookmarkEnd w:id="12"/>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Az ellenőrzési tevékenység fejlesztésére javaslat nem került megfogalmazásra.</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2"/>
        <w:rPr>
          <w:rFonts w:ascii="Cambria" w:hAnsi="Cambria" w:cs="Times New Roman"/>
          <w:b/>
          <w:bCs/>
          <w:i/>
          <w:iCs/>
          <w:sz w:val="24"/>
          <w:szCs w:val="24"/>
        </w:rPr>
      </w:pPr>
      <w:bookmarkStart w:id="13" w:name="_Toc748655"/>
      <w:r w:rsidRPr="00191ED7">
        <w:rPr>
          <w:rFonts w:ascii="Cambria" w:hAnsi="Cambria" w:cs="Times New Roman"/>
          <w:b/>
          <w:bCs/>
          <w:i/>
          <w:iCs/>
          <w:sz w:val="24"/>
          <w:szCs w:val="24"/>
        </w:rPr>
        <w:t>I/3. A tanácsadó tevékenység bemutatása</w:t>
      </w:r>
      <w:bookmarkEnd w:id="13"/>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xml:space="preserve">. 48. § </w:t>
      </w:r>
      <w:proofErr w:type="spellStart"/>
      <w:r w:rsidRPr="00191ED7">
        <w:rPr>
          <w:rFonts w:ascii="Cambria" w:hAnsi="Cambria" w:cs="Times New Roman"/>
          <w:sz w:val="24"/>
          <w:szCs w:val="24"/>
        </w:rPr>
        <w:t>ac</w:t>
      </w:r>
      <w:proofErr w:type="spellEnd"/>
      <w:r w:rsidRPr="00191ED7">
        <w:rPr>
          <w:rFonts w:ascii="Cambria" w:hAnsi="Cambria" w:cs="Times New Roman"/>
          <w:sz w:val="24"/>
          <w:szCs w:val="24"/>
        </w:rPr>
        <w:t>) pont)</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9B07A0"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 tanácsadó tevékenység olyan hozzáadott értéket eredményező szolgáltatás, amelynek</w:t>
      </w:r>
      <w:r w:rsidR="009B07A0" w:rsidRPr="00191ED7">
        <w:rPr>
          <w:rFonts w:ascii="Cambria" w:hAnsi="Cambria" w:cs="Times New Roman"/>
          <w:sz w:val="24"/>
          <w:szCs w:val="24"/>
        </w:rPr>
        <w:t xml:space="preserve"> </w:t>
      </w:r>
      <w:r w:rsidRPr="00191ED7">
        <w:rPr>
          <w:rFonts w:ascii="Cambria" w:hAnsi="Cambria" w:cs="Times New Roman"/>
          <w:sz w:val="24"/>
          <w:szCs w:val="24"/>
        </w:rPr>
        <w:t>jellegét, hatókörét az érintettek határozzák meg anélkül, hogy felelősséget vállalna magára az</w:t>
      </w:r>
      <w:r w:rsidR="009B07A0" w:rsidRPr="00191ED7">
        <w:rPr>
          <w:rFonts w:ascii="Cambria" w:hAnsi="Cambria" w:cs="Times New Roman"/>
          <w:sz w:val="24"/>
          <w:szCs w:val="24"/>
        </w:rPr>
        <w:t xml:space="preserve"> </w:t>
      </w:r>
      <w:r w:rsidRPr="00191ED7">
        <w:rPr>
          <w:rFonts w:ascii="Cambria" w:hAnsi="Cambria" w:cs="Times New Roman"/>
          <w:sz w:val="24"/>
          <w:szCs w:val="24"/>
        </w:rPr>
        <w:t xml:space="preserve">ellenőr. </w:t>
      </w:r>
    </w:p>
    <w:p w:rsidR="003F31AE" w:rsidRPr="00191ED7" w:rsidRDefault="003F31AE"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A belső ellenőrzés segítette az önkormányzat céljainak elérését azzal, hogy</w:t>
      </w:r>
      <w:r w:rsidR="009B07A0" w:rsidRPr="00191ED7">
        <w:rPr>
          <w:rFonts w:ascii="Cambria" w:hAnsi="Cambria" w:cs="Times New Roman"/>
          <w:sz w:val="24"/>
          <w:szCs w:val="24"/>
        </w:rPr>
        <w:t xml:space="preserve"> </w:t>
      </w:r>
      <w:r w:rsidRPr="00191ED7">
        <w:rPr>
          <w:rFonts w:ascii="Cambria" w:hAnsi="Cambria" w:cs="Times New Roman"/>
          <w:sz w:val="24"/>
          <w:szCs w:val="24"/>
        </w:rPr>
        <w:t>javaslatokat fogalmazott meg az intézmények belső kontrollrendszerének javítása,</w:t>
      </w:r>
      <w:r w:rsidR="009B07A0" w:rsidRPr="00191ED7">
        <w:rPr>
          <w:rFonts w:ascii="Cambria" w:hAnsi="Cambria" w:cs="Times New Roman"/>
          <w:sz w:val="24"/>
          <w:szCs w:val="24"/>
        </w:rPr>
        <w:t xml:space="preserve"> </w:t>
      </w:r>
      <w:r w:rsidRPr="00191ED7">
        <w:rPr>
          <w:rFonts w:ascii="Cambria" w:hAnsi="Cambria" w:cs="Times New Roman"/>
          <w:sz w:val="24"/>
          <w:szCs w:val="24"/>
        </w:rPr>
        <w:t>továbbfejlesztése érdekében.</w:t>
      </w:r>
    </w:p>
    <w:p w:rsidR="005B1318" w:rsidRPr="00191ED7" w:rsidRDefault="005B1318"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 xml:space="preserve">2018. évben az Önkormányzat önköltségszámítás szabályozása, gyakorlati alkalmazás tevékenységében került tanácsadói feladat ellátásra. </w:t>
      </w:r>
    </w:p>
    <w:p w:rsidR="005B1318" w:rsidRPr="00191ED7" w:rsidRDefault="005B1318" w:rsidP="00336445">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 xml:space="preserve">Az önköltségszámítási szabályzat felülvizsgálata és értékelését követően a kalkulációs séma összeállításának értékelésére került sor. </w:t>
      </w:r>
    </w:p>
    <w:p w:rsidR="009B07A0" w:rsidRPr="00191ED7" w:rsidRDefault="005B1318" w:rsidP="006B7E60">
      <w:pPr>
        <w:autoSpaceDE w:val="0"/>
        <w:autoSpaceDN w:val="0"/>
        <w:adjustRightInd w:val="0"/>
        <w:spacing w:after="0" w:line="240" w:lineRule="auto"/>
        <w:jc w:val="both"/>
        <w:rPr>
          <w:rFonts w:ascii="Cambria" w:hAnsi="Cambria" w:cs="Times New Roman"/>
          <w:sz w:val="24"/>
          <w:szCs w:val="24"/>
        </w:rPr>
      </w:pPr>
      <w:r w:rsidRPr="00191ED7">
        <w:rPr>
          <w:rFonts w:ascii="Cambria" w:hAnsi="Cambria" w:cs="Times New Roman"/>
          <w:sz w:val="24"/>
          <w:szCs w:val="24"/>
        </w:rPr>
        <w:t>2017. évi bevételek alapján kialakított tevékenységek, szolgáltatások dokumentálása és a költségek csoportosításának kialakítására került javaslat megfogalmazásra. A kalkulációs séma 2019. év</w:t>
      </w:r>
      <w:r w:rsidR="00D3577C" w:rsidRPr="00191ED7">
        <w:rPr>
          <w:rFonts w:ascii="Cambria" w:hAnsi="Cambria" w:cs="Times New Roman"/>
          <w:sz w:val="24"/>
          <w:szCs w:val="24"/>
        </w:rPr>
        <w:t xml:space="preserve">i alkalmazásáról 2018. évi költségvetés elkészítését követően további fejlesztése történik. </w:t>
      </w:r>
    </w:p>
    <w:p w:rsidR="003F31AE" w:rsidRPr="00191ED7" w:rsidRDefault="003F31AE" w:rsidP="0083060E">
      <w:pPr>
        <w:pStyle w:val="Cmsor1"/>
        <w:rPr>
          <w:rFonts w:ascii="Cambria" w:hAnsi="Cambria" w:cs="Times New Roman"/>
          <w:b/>
          <w:bCs/>
          <w:sz w:val="24"/>
          <w:szCs w:val="24"/>
        </w:rPr>
      </w:pPr>
      <w:bookmarkStart w:id="14" w:name="_Toc748656"/>
      <w:r w:rsidRPr="00191ED7">
        <w:rPr>
          <w:rFonts w:ascii="Cambria" w:hAnsi="Cambria" w:cs="Times New Roman"/>
          <w:b/>
          <w:bCs/>
          <w:sz w:val="24"/>
          <w:szCs w:val="24"/>
        </w:rPr>
        <w:t>II. A belső kontrollrendszer működésének értékelése ellenőrzési</w:t>
      </w:r>
      <w:bookmarkStart w:id="15" w:name="_Toc748657"/>
      <w:bookmarkEnd w:id="14"/>
      <w:r w:rsidR="00336445" w:rsidRPr="00191ED7">
        <w:rPr>
          <w:rFonts w:ascii="Cambria" w:hAnsi="Cambria" w:cs="Times New Roman"/>
          <w:b/>
          <w:bCs/>
          <w:sz w:val="24"/>
          <w:szCs w:val="24"/>
        </w:rPr>
        <w:t xml:space="preserve"> </w:t>
      </w:r>
      <w:r w:rsidRPr="00191ED7">
        <w:rPr>
          <w:rFonts w:ascii="Cambria" w:hAnsi="Cambria" w:cs="Times New Roman"/>
          <w:b/>
          <w:bCs/>
          <w:sz w:val="24"/>
          <w:szCs w:val="24"/>
        </w:rPr>
        <w:t>tapasztalatok alapján</w:t>
      </w:r>
      <w:bookmarkEnd w:id="15"/>
    </w:p>
    <w:p w:rsidR="003F31AE" w:rsidRPr="00191ED7" w:rsidRDefault="003F31AE" w:rsidP="003F31AE">
      <w:pPr>
        <w:autoSpaceDE w:val="0"/>
        <w:autoSpaceDN w:val="0"/>
        <w:adjustRightInd w:val="0"/>
        <w:spacing w:after="0" w:line="240" w:lineRule="auto"/>
        <w:rPr>
          <w:rFonts w:ascii="Cambria" w:hAnsi="Cambria" w:cs="Times New Roman"/>
          <w:sz w:val="24"/>
          <w:szCs w:val="24"/>
        </w:rPr>
      </w:pPr>
      <w:r w:rsidRPr="00191ED7">
        <w:rPr>
          <w:rFonts w:ascii="Cambria" w:hAnsi="Cambria" w:cs="Times New Roman"/>
          <w:sz w:val="24"/>
          <w:szCs w:val="24"/>
        </w:rPr>
        <w:t>(</w:t>
      </w:r>
      <w:proofErr w:type="spellStart"/>
      <w:r w:rsidRPr="00191ED7">
        <w:rPr>
          <w:rFonts w:ascii="Cambria" w:hAnsi="Cambria" w:cs="Times New Roman"/>
          <w:sz w:val="24"/>
          <w:szCs w:val="24"/>
        </w:rPr>
        <w:t>Bkr</w:t>
      </w:r>
      <w:proofErr w:type="spellEnd"/>
      <w:r w:rsidRPr="00191ED7">
        <w:rPr>
          <w:rFonts w:ascii="Cambria" w:hAnsi="Cambria" w:cs="Times New Roman"/>
          <w:sz w:val="24"/>
          <w:szCs w:val="24"/>
        </w:rPr>
        <w:t>. 48. § b) pont)</w:t>
      </w:r>
    </w:p>
    <w:p w:rsidR="009B07A0" w:rsidRPr="00191ED7" w:rsidRDefault="009B07A0" w:rsidP="003F31AE">
      <w:pPr>
        <w:autoSpaceDE w:val="0"/>
        <w:autoSpaceDN w:val="0"/>
        <w:adjustRightInd w:val="0"/>
        <w:spacing w:after="0" w:line="240" w:lineRule="auto"/>
        <w:rPr>
          <w:rFonts w:ascii="Cambria" w:hAnsi="Cambria" w:cs="Times New Roman"/>
          <w:sz w:val="24"/>
          <w:szCs w:val="24"/>
        </w:rPr>
      </w:pPr>
    </w:p>
    <w:p w:rsidR="003F31AE" w:rsidRPr="00191ED7" w:rsidRDefault="003F31AE" w:rsidP="0083060E">
      <w:pPr>
        <w:pStyle w:val="Cmsor2"/>
        <w:rPr>
          <w:rFonts w:ascii="Cambria" w:hAnsi="Cambria" w:cs="Times New Roman"/>
          <w:b/>
          <w:bCs/>
          <w:i/>
          <w:iCs/>
          <w:sz w:val="24"/>
          <w:szCs w:val="24"/>
        </w:rPr>
      </w:pPr>
      <w:bookmarkStart w:id="16" w:name="_Toc748658"/>
      <w:r w:rsidRPr="00191ED7">
        <w:rPr>
          <w:rFonts w:ascii="Cambria" w:hAnsi="Cambria" w:cs="Times New Roman"/>
          <w:b/>
          <w:bCs/>
          <w:i/>
          <w:iCs/>
          <w:sz w:val="24"/>
          <w:szCs w:val="24"/>
        </w:rPr>
        <w:t>II/1. A belső kontrollrendszer szabályszerűségének, gazdaságosságának,</w:t>
      </w:r>
      <w:r w:rsidR="009B07A0" w:rsidRPr="00191ED7">
        <w:rPr>
          <w:rFonts w:ascii="Cambria" w:hAnsi="Cambria" w:cs="Times New Roman"/>
          <w:b/>
          <w:bCs/>
          <w:i/>
          <w:iCs/>
          <w:sz w:val="24"/>
          <w:szCs w:val="24"/>
        </w:rPr>
        <w:t xml:space="preserve"> </w:t>
      </w:r>
      <w:r w:rsidRPr="00191ED7">
        <w:rPr>
          <w:rFonts w:ascii="Cambria" w:hAnsi="Cambria" w:cs="Times New Roman"/>
          <w:b/>
          <w:bCs/>
          <w:i/>
          <w:iCs/>
          <w:sz w:val="24"/>
          <w:szCs w:val="24"/>
        </w:rPr>
        <w:t>hatékonyságának és eredményességének növelése, javítása érdekében tett</w:t>
      </w:r>
      <w:r w:rsidR="009B07A0" w:rsidRPr="00191ED7">
        <w:rPr>
          <w:rFonts w:ascii="Cambria" w:hAnsi="Cambria" w:cs="Times New Roman"/>
          <w:b/>
          <w:bCs/>
          <w:i/>
          <w:iCs/>
          <w:sz w:val="24"/>
          <w:szCs w:val="24"/>
        </w:rPr>
        <w:t xml:space="preserve"> </w:t>
      </w:r>
      <w:r w:rsidRPr="00191ED7">
        <w:rPr>
          <w:rFonts w:ascii="Cambria" w:hAnsi="Cambria" w:cs="Times New Roman"/>
          <w:b/>
          <w:bCs/>
          <w:i/>
          <w:iCs/>
          <w:sz w:val="24"/>
          <w:szCs w:val="24"/>
        </w:rPr>
        <w:t>fontosabb javaslatok</w:t>
      </w:r>
      <w:bookmarkEnd w:id="16"/>
    </w:p>
    <w:p w:rsidR="009B07A0" w:rsidRPr="00191ED7" w:rsidRDefault="003F31AE" w:rsidP="003F31AE">
      <w:pPr>
        <w:autoSpaceDE w:val="0"/>
        <w:autoSpaceDN w:val="0"/>
        <w:adjustRightInd w:val="0"/>
        <w:spacing w:after="0" w:line="240" w:lineRule="auto"/>
        <w:rPr>
          <w:rFonts w:ascii="Cambria" w:hAnsi="Cambria" w:cs="Times New Roman"/>
          <w:b/>
          <w:bCs/>
          <w:i/>
          <w:iCs/>
          <w:sz w:val="24"/>
          <w:szCs w:val="24"/>
        </w:rPr>
      </w:pPr>
      <w:r w:rsidRPr="00191ED7">
        <w:rPr>
          <w:rFonts w:ascii="Cambria" w:hAnsi="Cambria" w:cs="Times New Roman"/>
          <w:b/>
          <w:bCs/>
          <w:i/>
          <w:iCs/>
          <w:sz w:val="24"/>
          <w:szCs w:val="24"/>
        </w:rPr>
        <w:t>(</w:t>
      </w:r>
      <w:proofErr w:type="spellStart"/>
      <w:r w:rsidRPr="00191ED7">
        <w:rPr>
          <w:rFonts w:ascii="Cambria" w:hAnsi="Cambria" w:cs="Times New Roman"/>
          <w:b/>
          <w:bCs/>
          <w:i/>
          <w:iCs/>
          <w:sz w:val="24"/>
          <w:szCs w:val="24"/>
        </w:rPr>
        <w:t>Bkr</w:t>
      </w:r>
      <w:proofErr w:type="spellEnd"/>
      <w:r w:rsidRPr="00191ED7">
        <w:rPr>
          <w:rFonts w:ascii="Cambria" w:hAnsi="Cambria" w:cs="Times New Roman"/>
          <w:b/>
          <w:bCs/>
          <w:i/>
          <w:iCs/>
          <w:sz w:val="24"/>
          <w:szCs w:val="24"/>
        </w:rPr>
        <w:t xml:space="preserve">. 48. § </w:t>
      </w:r>
      <w:proofErr w:type="spellStart"/>
      <w:r w:rsidRPr="00191ED7">
        <w:rPr>
          <w:rFonts w:ascii="Cambria" w:hAnsi="Cambria" w:cs="Times New Roman"/>
          <w:b/>
          <w:bCs/>
          <w:i/>
          <w:iCs/>
          <w:sz w:val="24"/>
          <w:szCs w:val="24"/>
        </w:rPr>
        <w:t>ba</w:t>
      </w:r>
      <w:proofErr w:type="spellEnd"/>
      <w:r w:rsidRPr="00191ED7">
        <w:rPr>
          <w:rFonts w:ascii="Cambria" w:hAnsi="Cambria" w:cs="Times New Roman"/>
          <w:b/>
          <w:bCs/>
          <w:i/>
          <w:iCs/>
          <w:sz w:val="24"/>
          <w:szCs w:val="24"/>
        </w:rPr>
        <w:t>) pont)</w:t>
      </w:r>
    </w:p>
    <w:p w:rsidR="003F31AE" w:rsidRPr="00191ED7" w:rsidRDefault="003F31AE" w:rsidP="00A92263">
      <w:pPr>
        <w:autoSpaceDE w:val="0"/>
        <w:autoSpaceDN w:val="0"/>
        <w:adjustRightInd w:val="0"/>
        <w:spacing w:after="0" w:line="240" w:lineRule="auto"/>
        <w:jc w:val="both"/>
        <w:rPr>
          <w:rFonts w:ascii="Cambria" w:hAnsi="Cambria" w:cs="Times New Roman"/>
          <w:bCs/>
          <w:iCs/>
          <w:sz w:val="24"/>
          <w:szCs w:val="24"/>
        </w:rPr>
      </w:pPr>
      <w:r w:rsidRPr="00191ED7">
        <w:rPr>
          <w:rFonts w:ascii="Cambria" w:hAnsi="Cambria" w:cs="Times New Roman"/>
          <w:bCs/>
          <w:iCs/>
          <w:sz w:val="24"/>
          <w:szCs w:val="24"/>
        </w:rPr>
        <w:lastRenderedPageBreak/>
        <w:t>Az ellenőrzések folyamatában a belső ellenőrök tájékoztatást adtak az ellenőrzötteknek a</w:t>
      </w:r>
      <w:r w:rsidR="009B07A0" w:rsidRPr="00191ED7">
        <w:rPr>
          <w:rFonts w:ascii="Cambria" w:hAnsi="Cambria" w:cs="Times New Roman"/>
          <w:bCs/>
          <w:iCs/>
          <w:sz w:val="24"/>
          <w:szCs w:val="24"/>
        </w:rPr>
        <w:t xml:space="preserve"> </w:t>
      </w:r>
      <w:r w:rsidRPr="00191ED7">
        <w:rPr>
          <w:rFonts w:ascii="Cambria" w:hAnsi="Cambria" w:cs="Times New Roman"/>
          <w:bCs/>
          <w:iCs/>
          <w:sz w:val="24"/>
          <w:szCs w:val="24"/>
        </w:rPr>
        <w:t>vizsgálat előrehaladásáról, a tapasztalatokról, megállapításokról. Az ellenőrzési jelentésekben</w:t>
      </w:r>
      <w:r w:rsidR="009B07A0" w:rsidRPr="00191ED7">
        <w:rPr>
          <w:rFonts w:ascii="Cambria" w:hAnsi="Cambria" w:cs="Times New Roman"/>
          <w:bCs/>
          <w:iCs/>
          <w:sz w:val="24"/>
          <w:szCs w:val="24"/>
        </w:rPr>
        <w:t xml:space="preserve"> </w:t>
      </w:r>
      <w:r w:rsidRPr="00191ED7">
        <w:rPr>
          <w:rFonts w:ascii="Cambria" w:hAnsi="Cambria" w:cs="Times New Roman"/>
          <w:bCs/>
          <w:iCs/>
          <w:sz w:val="24"/>
          <w:szCs w:val="24"/>
        </w:rPr>
        <w:t xml:space="preserve">a belső ellenőrzés javaslatai részletesen szerepeltek. </w:t>
      </w:r>
      <w:r w:rsidR="00A92263" w:rsidRPr="00191ED7">
        <w:rPr>
          <w:rFonts w:ascii="Cambria" w:hAnsi="Cambria" w:cs="Times New Roman"/>
          <w:bCs/>
          <w:iCs/>
          <w:sz w:val="24"/>
          <w:szCs w:val="24"/>
        </w:rPr>
        <w:t>A</w:t>
      </w:r>
      <w:r w:rsidRPr="00191ED7">
        <w:rPr>
          <w:rFonts w:ascii="Cambria" w:hAnsi="Cambria" w:cs="Times New Roman"/>
          <w:bCs/>
          <w:iCs/>
          <w:sz w:val="24"/>
          <w:szCs w:val="24"/>
        </w:rPr>
        <w:t xml:space="preserve"> lezárt vizsgálatra </w:t>
      </w:r>
      <w:r w:rsidR="00A92263" w:rsidRPr="00191ED7">
        <w:rPr>
          <w:rFonts w:ascii="Cambria" w:hAnsi="Cambria" w:cs="Times New Roman"/>
          <w:bCs/>
          <w:iCs/>
          <w:sz w:val="24"/>
          <w:szCs w:val="24"/>
        </w:rPr>
        <w:t>előírt intézkedési terv készítési kötelezettséget teljesítették, a szükséges</w:t>
      </w:r>
      <w:r w:rsidR="009B07A0" w:rsidRPr="00191ED7">
        <w:rPr>
          <w:rFonts w:ascii="Cambria" w:hAnsi="Cambria" w:cs="Times New Roman"/>
          <w:bCs/>
          <w:iCs/>
          <w:sz w:val="24"/>
          <w:szCs w:val="24"/>
        </w:rPr>
        <w:t xml:space="preserve"> </w:t>
      </w:r>
      <w:r w:rsidRPr="00191ED7">
        <w:rPr>
          <w:rFonts w:ascii="Cambria" w:hAnsi="Cambria" w:cs="Times New Roman"/>
          <w:bCs/>
          <w:iCs/>
          <w:sz w:val="24"/>
          <w:szCs w:val="24"/>
        </w:rPr>
        <w:t>intézkedési terv</w:t>
      </w:r>
      <w:r w:rsidR="00A92263" w:rsidRPr="00191ED7">
        <w:rPr>
          <w:rFonts w:ascii="Cambria" w:hAnsi="Cambria" w:cs="Times New Roman"/>
          <w:bCs/>
          <w:iCs/>
          <w:sz w:val="24"/>
          <w:szCs w:val="24"/>
        </w:rPr>
        <w:t>et elkészült</w:t>
      </w:r>
      <w:r w:rsidRPr="00191ED7">
        <w:rPr>
          <w:rFonts w:ascii="Cambria" w:hAnsi="Cambria" w:cs="Times New Roman"/>
          <w:bCs/>
          <w:iCs/>
          <w:sz w:val="24"/>
          <w:szCs w:val="24"/>
        </w:rPr>
        <w:t>.</w:t>
      </w:r>
    </w:p>
    <w:p w:rsidR="009B07A0" w:rsidRPr="00191ED7" w:rsidRDefault="009B07A0" w:rsidP="003F31AE">
      <w:pPr>
        <w:autoSpaceDE w:val="0"/>
        <w:autoSpaceDN w:val="0"/>
        <w:adjustRightInd w:val="0"/>
        <w:spacing w:after="0" w:line="240" w:lineRule="auto"/>
        <w:rPr>
          <w:rFonts w:ascii="Cambria" w:hAnsi="Cambria" w:cs="Times New Roman"/>
          <w:bCs/>
          <w:iCs/>
          <w:sz w:val="24"/>
          <w:szCs w:val="24"/>
        </w:rPr>
      </w:pPr>
    </w:p>
    <w:p w:rsidR="003F31AE" w:rsidRPr="00191ED7" w:rsidRDefault="00A92263" w:rsidP="003F31AE">
      <w:pPr>
        <w:autoSpaceDE w:val="0"/>
        <w:autoSpaceDN w:val="0"/>
        <w:adjustRightInd w:val="0"/>
        <w:spacing w:after="0" w:line="240" w:lineRule="auto"/>
        <w:rPr>
          <w:rFonts w:ascii="Cambria" w:hAnsi="Cambria" w:cs="Times New Roman"/>
          <w:b/>
          <w:bCs/>
          <w:i/>
          <w:iCs/>
          <w:sz w:val="24"/>
          <w:szCs w:val="24"/>
        </w:rPr>
      </w:pPr>
      <w:r w:rsidRPr="00191ED7">
        <w:rPr>
          <w:rFonts w:ascii="Cambria" w:hAnsi="Cambria" w:cs="Times New Roman"/>
          <w:b/>
          <w:bCs/>
          <w:i/>
          <w:iCs/>
          <w:sz w:val="24"/>
          <w:szCs w:val="24"/>
        </w:rPr>
        <w:t xml:space="preserve">Az </w:t>
      </w:r>
      <w:r w:rsidR="003F31AE" w:rsidRPr="00191ED7">
        <w:rPr>
          <w:rFonts w:ascii="Cambria" w:hAnsi="Cambria" w:cs="Times New Roman"/>
          <w:b/>
          <w:bCs/>
          <w:i/>
          <w:iCs/>
          <w:sz w:val="24"/>
          <w:szCs w:val="24"/>
        </w:rPr>
        <w:t>elvégzett ellenőrzések során tett fontosabb</w:t>
      </w:r>
      <w:r w:rsidR="009B07A0" w:rsidRPr="00191ED7">
        <w:rPr>
          <w:rFonts w:ascii="Cambria" w:hAnsi="Cambria" w:cs="Times New Roman"/>
          <w:b/>
          <w:bCs/>
          <w:i/>
          <w:iCs/>
          <w:sz w:val="24"/>
          <w:szCs w:val="24"/>
        </w:rPr>
        <w:t xml:space="preserve"> </w:t>
      </w:r>
      <w:r w:rsidR="003F31AE" w:rsidRPr="00191ED7">
        <w:rPr>
          <w:rFonts w:ascii="Cambria" w:hAnsi="Cambria" w:cs="Times New Roman"/>
          <w:b/>
          <w:bCs/>
          <w:i/>
          <w:iCs/>
          <w:sz w:val="24"/>
          <w:szCs w:val="24"/>
        </w:rPr>
        <w:t>megállapítások, következtetések, javaslatok a 201</w:t>
      </w:r>
      <w:r w:rsidR="009B07A0" w:rsidRPr="00191ED7">
        <w:rPr>
          <w:rFonts w:ascii="Cambria" w:hAnsi="Cambria" w:cs="Times New Roman"/>
          <w:b/>
          <w:bCs/>
          <w:i/>
          <w:iCs/>
          <w:sz w:val="24"/>
          <w:szCs w:val="24"/>
        </w:rPr>
        <w:t>8</w:t>
      </w:r>
      <w:r w:rsidR="003F31AE" w:rsidRPr="00191ED7">
        <w:rPr>
          <w:rFonts w:ascii="Cambria" w:hAnsi="Cambria" w:cs="Times New Roman"/>
          <w:b/>
          <w:bCs/>
          <w:i/>
          <w:iCs/>
          <w:sz w:val="24"/>
          <w:szCs w:val="24"/>
        </w:rPr>
        <w:t>. évben a következők voltak:</w:t>
      </w:r>
    </w:p>
    <w:p w:rsidR="00A92263" w:rsidRPr="00191ED7" w:rsidRDefault="00A92263" w:rsidP="003F31AE">
      <w:pPr>
        <w:autoSpaceDE w:val="0"/>
        <w:autoSpaceDN w:val="0"/>
        <w:adjustRightInd w:val="0"/>
        <w:spacing w:after="0" w:line="240" w:lineRule="auto"/>
        <w:rPr>
          <w:rFonts w:ascii="Cambria" w:hAnsi="Cambria" w:cs="Times New Roman"/>
          <w:b/>
          <w:bCs/>
          <w:i/>
          <w:iCs/>
          <w:sz w:val="24"/>
          <w:szCs w:val="24"/>
        </w:rPr>
      </w:pPr>
    </w:p>
    <w:p w:rsidR="003F31AE" w:rsidRPr="00191ED7" w:rsidRDefault="00AD50E7" w:rsidP="00A92263">
      <w:pPr>
        <w:pStyle w:val="Listaszerbekezds"/>
        <w:numPr>
          <w:ilvl w:val="0"/>
          <w:numId w:val="3"/>
        </w:numPr>
        <w:autoSpaceDE w:val="0"/>
        <w:autoSpaceDN w:val="0"/>
        <w:adjustRightInd w:val="0"/>
        <w:spacing w:after="0" w:line="240" w:lineRule="auto"/>
        <w:rPr>
          <w:rFonts w:ascii="Cambria" w:hAnsi="Cambria" w:cs="Times New Roman"/>
          <w:b/>
          <w:bCs/>
          <w:i/>
          <w:iCs/>
          <w:sz w:val="24"/>
          <w:szCs w:val="24"/>
        </w:rPr>
      </w:pPr>
      <w:r w:rsidRPr="00191ED7">
        <w:rPr>
          <w:rFonts w:ascii="Cambria" w:hAnsi="Cambria" w:cs="Times New Roman"/>
          <w:b/>
          <w:bCs/>
          <w:i/>
          <w:iCs/>
          <w:sz w:val="24"/>
          <w:szCs w:val="24"/>
        </w:rPr>
        <w:t>Balatonmáriafürdő Község Önkormányzata</w:t>
      </w:r>
    </w:p>
    <w:p w:rsidR="00A92263" w:rsidRPr="00191ED7" w:rsidRDefault="00A92263" w:rsidP="00A92263">
      <w:pPr>
        <w:pStyle w:val="Listaszerbekezds"/>
        <w:autoSpaceDE w:val="0"/>
        <w:autoSpaceDN w:val="0"/>
        <w:adjustRightInd w:val="0"/>
        <w:spacing w:after="0" w:line="240" w:lineRule="auto"/>
        <w:rPr>
          <w:rFonts w:ascii="Cambria" w:hAnsi="Cambria" w:cs="Times New Roman"/>
          <w:b/>
          <w:bCs/>
          <w:i/>
          <w:iCs/>
          <w:sz w:val="24"/>
          <w:szCs w:val="24"/>
        </w:rPr>
      </w:pPr>
    </w:p>
    <w:p w:rsidR="00A92263" w:rsidRPr="00191ED7" w:rsidRDefault="00A92263" w:rsidP="00A92263">
      <w:pPr>
        <w:autoSpaceDE w:val="0"/>
        <w:autoSpaceDN w:val="0"/>
        <w:adjustRightInd w:val="0"/>
        <w:spacing w:after="0" w:line="240" w:lineRule="auto"/>
        <w:rPr>
          <w:rFonts w:ascii="Cambria" w:hAnsi="Cambria" w:cs="Times New Roman"/>
          <w:b/>
          <w:bCs/>
          <w:i/>
          <w:iCs/>
          <w:sz w:val="24"/>
          <w:szCs w:val="24"/>
        </w:rPr>
      </w:pPr>
      <w:r w:rsidRPr="00191ED7">
        <w:rPr>
          <w:rFonts w:ascii="Cambria" w:hAnsi="Cambria" w:cs="Times New Roman"/>
          <w:b/>
          <w:bCs/>
          <w:i/>
          <w:iCs/>
          <w:sz w:val="24"/>
          <w:szCs w:val="24"/>
        </w:rPr>
        <w:t>Ellenőrzés tárgya:</w:t>
      </w:r>
    </w:p>
    <w:p w:rsidR="005B1318" w:rsidRPr="00191ED7" w:rsidRDefault="005B1318" w:rsidP="00DA5B60">
      <w:pPr>
        <w:pStyle w:val="Listaszerbekezds"/>
        <w:autoSpaceDE w:val="0"/>
        <w:autoSpaceDN w:val="0"/>
        <w:adjustRightInd w:val="0"/>
        <w:spacing w:after="0" w:line="240" w:lineRule="auto"/>
        <w:ind w:hanging="720"/>
        <w:rPr>
          <w:rFonts w:ascii="Cambria" w:hAnsi="Cambria" w:cs="Tahoma"/>
          <w:color w:val="000000"/>
          <w:sz w:val="20"/>
          <w:szCs w:val="20"/>
        </w:rPr>
      </w:pPr>
      <w:r w:rsidRPr="00191ED7">
        <w:rPr>
          <w:rFonts w:ascii="Cambria" w:hAnsi="Cambria" w:cs="Tahoma"/>
          <w:color w:val="000000"/>
          <w:sz w:val="20"/>
          <w:szCs w:val="20"/>
        </w:rPr>
        <w:t xml:space="preserve">1.A költségvetés végrehajtásának, szabályszerűségének, a jóváhagyott költségvetési előirányzatok felhasználásának, módosításának, nyilvántartásának ellenőrzése; a beszámoló készítés ellenőrzése. (Kérdőív: 3,4,5,6,7)             </w:t>
      </w:r>
    </w:p>
    <w:p w:rsidR="005B1318" w:rsidRPr="00191ED7" w:rsidRDefault="005B1318" w:rsidP="00DA5B60">
      <w:pPr>
        <w:pStyle w:val="Listaszerbekezds"/>
        <w:autoSpaceDE w:val="0"/>
        <w:autoSpaceDN w:val="0"/>
        <w:adjustRightInd w:val="0"/>
        <w:spacing w:after="0" w:line="240" w:lineRule="auto"/>
        <w:ind w:hanging="720"/>
        <w:rPr>
          <w:rFonts w:ascii="Cambria" w:hAnsi="Cambria" w:cs="Tahoma"/>
          <w:color w:val="000000"/>
          <w:sz w:val="20"/>
          <w:szCs w:val="20"/>
        </w:rPr>
      </w:pPr>
      <w:r w:rsidRPr="00191ED7">
        <w:rPr>
          <w:rFonts w:ascii="Cambria" w:hAnsi="Cambria" w:cs="Tahoma"/>
          <w:color w:val="000000"/>
          <w:sz w:val="20"/>
          <w:szCs w:val="20"/>
        </w:rPr>
        <w:t xml:space="preserve"> 2. Szociális ellátások (Kérdőív: 3,5)                      </w:t>
      </w:r>
    </w:p>
    <w:p w:rsidR="005B1318" w:rsidRPr="00191ED7" w:rsidRDefault="005B1318" w:rsidP="00DA5B60">
      <w:pPr>
        <w:pStyle w:val="Listaszerbekezds"/>
        <w:autoSpaceDE w:val="0"/>
        <w:autoSpaceDN w:val="0"/>
        <w:adjustRightInd w:val="0"/>
        <w:spacing w:after="0" w:line="240" w:lineRule="auto"/>
        <w:ind w:hanging="720"/>
        <w:rPr>
          <w:rFonts w:ascii="Cambria" w:hAnsi="Cambria" w:cs="Tahoma"/>
          <w:color w:val="000000"/>
          <w:sz w:val="20"/>
          <w:szCs w:val="20"/>
        </w:rPr>
      </w:pPr>
    </w:p>
    <w:p w:rsidR="00A92263" w:rsidRPr="00191ED7" w:rsidRDefault="005B1318" w:rsidP="00DA5B60">
      <w:pPr>
        <w:pStyle w:val="Listaszerbekezds"/>
        <w:autoSpaceDE w:val="0"/>
        <w:autoSpaceDN w:val="0"/>
        <w:adjustRightInd w:val="0"/>
        <w:spacing w:after="0" w:line="240" w:lineRule="auto"/>
        <w:ind w:hanging="720"/>
        <w:rPr>
          <w:rFonts w:ascii="Cambria" w:hAnsi="Cambria" w:cs="Times New Roman"/>
          <w:b/>
          <w:bCs/>
          <w:i/>
          <w:iCs/>
          <w:sz w:val="24"/>
          <w:szCs w:val="24"/>
        </w:rPr>
      </w:pPr>
      <w:r w:rsidRPr="00191ED7">
        <w:rPr>
          <w:rFonts w:ascii="Cambria" w:hAnsi="Cambria" w:cs="Tahoma"/>
          <w:color w:val="000000"/>
          <w:sz w:val="20"/>
          <w:szCs w:val="20"/>
        </w:rPr>
        <w:t>3. Az önköltségszámítás szabályozása, gyakorlati alkalmazása</w:t>
      </w:r>
    </w:p>
    <w:p w:rsidR="00ED6644" w:rsidRPr="00191ED7" w:rsidRDefault="00ED6644" w:rsidP="003F31AE">
      <w:pPr>
        <w:autoSpaceDE w:val="0"/>
        <w:autoSpaceDN w:val="0"/>
        <w:adjustRightInd w:val="0"/>
        <w:spacing w:after="0" w:line="240" w:lineRule="auto"/>
        <w:rPr>
          <w:rFonts w:ascii="Cambria" w:hAnsi="Cambria" w:cs="Times New Roman"/>
          <w:b/>
          <w:bCs/>
          <w:i/>
          <w:iCs/>
          <w:sz w:val="24"/>
          <w:szCs w:val="24"/>
        </w:rPr>
      </w:pPr>
    </w:p>
    <w:p w:rsidR="003F31AE" w:rsidRPr="00191ED7" w:rsidRDefault="003F31AE" w:rsidP="003F31AE">
      <w:pPr>
        <w:autoSpaceDE w:val="0"/>
        <w:autoSpaceDN w:val="0"/>
        <w:adjustRightInd w:val="0"/>
        <w:spacing w:after="0" w:line="240" w:lineRule="auto"/>
        <w:rPr>
          <w:rFonts w:ascii="Cambria" w:hAnsi="Cambria" w:cs="Times New Roman"/>
          <w:b/>
          <w:bCs/>
          <w:i/>
          <w:iCs/>
          <w:sz w:val="24"/>
          <w:szCs w:val="24"/>
        </w:rPr>
      </w:pPr>
      <w:r w:rsidRPr="00191ED7">
        <w:rPr>
          <w:rFonts w:ascii="Cambria" w:hAnsi="Cambria" w:cs="Times New Roman"/>
          <w:b/>
          <w:bCs/>
          <w:i/>
          <w:iCs/>
          <w:sz w:val="24"/>
          <w:szCs w:val="24"/>
        </w:rPr>
        <w:t>Ellenőrzési időszak:</w:t>
      </w:r>
    </w:p>
    <w:p w:rsidR="00ED6644" w:rsidRPr="00191ED7" w:rsidRDefault="00ED6644" w:rsidP="003F31AE">
      <w:pPr>
        <w:autoSpaceDE w:val="0"/>
        <w:autoSpaceDN w:val="0"/>
        <w:adjustRightInd w:val="0"/>
        <w:spacing w:after="0" w:line="240" w:lineRule="auto"/>
        <w:rPr>
          <w:rFonts w:ascii="Cambria" w:eastAsia="PMingLiU" w:hAnsi="Cambria" w:cstheme="minorHAnsi"/>
          <w:bCs/>
        </w:rPr>
      </w:pPr>
    </w:p>
    <w:p w:rsidR="00ED6644" w:rsidRPr="00191ED7" w:rsidRDefault="005B1318" w:rsidP="003F31AE">
      <w:pPr>
        <w:autoSpaceDE w:val="0"/>
        <w:autoSpaceDN w:val="0"/>
        <w:adjustRightInd w:val="0"/>
        <w:spacing w:after="0" w:line="240" w:lineRule="auto"/>
        <w:rPr>
          <w:rFonts w:ascii="Cambria" w:eastAsia="PMingLiU" w:hAnsi="Cambria" w:cstheme="minorHAnsi"/>
          <w:bCs/>
        </w:rPr>
      </w:pPr>
      <w:r w:rsidRPr="00191ED7">
        <w:rPr>
          <w:rFonts w:ascii="Cambria" w:eastAsia="PMingLiU" w:hAnsi="Cambria" w:cstheme="minorHAnsi"/>
          <w:bCs/>
        </w:rPr>
        <w:t>2018. 10.15.-2018.10.23.</w:t>
      </w:r>
    </w:p>
    <w:p w:rsidR="005B1318" w:rsidRPr="00191ED7" w:rsidRDefault="005B1318" w:rsidP="003F31AE">
      <w:pPr>
        <w:autoSpaceDE w:val="0"/>
        <w:autoSpaceDN w:val="0"/>
        <w:adjustRightInd w:val="0"/>
        <w:spacing w:after="0" w:line="240" w:lineRule="auto"/>
        <w:rPr>
          <w:rFonts w:ascii="Cambria" w:hAnsi="Cambria" w:cs="Times New Roman"/>
          <w:b/>
          <w:bCs/>
          <w:i/>
          <w:iCs/>
          <w:sz w:val="24"/>
          <w:szCs w:val="24"/>
        </w:rPr>
      </w:pPr>
    </w:p>
    <w:p w:rsidR="003F31AE" w:rsidRPr="00191ED7" w:rsidRDefault="003F31AE" w:rsidP="003F31AE">
      <w:pPr>
        <w:autoSpaceDE w:val="0"/>
        <w:autoSpaceDN w:val="0"/>
        <w:adjustRightInd w:val="0"/>
        <w:spacing w:after="0" w:line="240" w:lineRule="auto"/>
        <w:rPr>
          <w:rFonts w:ascii="Cambria" w:hAnsi="Cambria" w:cs="Times New Roman"/>
          <w:b/>
          <w:bCs/>
          <w:i/>
          <w:iCs/>
          <w:sz w:val="24"/>
          <w:szCs w:val="24"/>
        </w:rPr>
      </w:pPr>
      <w:r w:rsidRPr="00191ED7">
        <w:rPr>
          <w:rFonts w:ascii="Cambria" w:hAnsi="Cambria" w:cs="Times New Roman"/>
          <w:b/>
          <w:bCs/>
          <w:i/>
          <w:iCs/>
          <w:sz w:val="24"/>
          <w:szCs w:val="24"/>
        </w:rPr>
        <w:t>Főbb megállapítások:</w:t>
      </w:r>
    </w:p>
    <w:p w:rsidR="00621541" w:rsidRPr="00191ED7" w:rsidRDefault="00621541" w:rsidP="003F31AE">
      <w:pPr>
        <w:autoSpaceDE w:val="0"/>
        <w:autoSpaceDN w:val="0"/>
        <w:adjustRightInd w:val="0"/>
        <w:spacing w:after="0" w:line="240" w:lineRule="auto"/>
        <w:rPr>
          <w:rFonts w:ascii="Cambria" w:hAnsi="Cambria" w:cs="Times New Roman"/>
          <w:b/>
          <w:bCs/>
          <w:i/>
          <w:iCs/>
          <w:sz w:val="24"/>
          <w:szCs w:val="24"/>
        </w:rPr>
      </w:pPr>
    </w:p>
    <w:p w:rsidR="00AD50E7" w:rsidRPr="00191ED7" w:rsidRDefault="00AD50E7" w:rsidP="00AD50E7">
      <w:pPr>
        <w:ind w:firstLine="708"/>
        <w:rPr>
          <w:rFonts w:ascii="Cambria" w:hAnsi="Cambria" w:cs="Calibri"/>
        </w:rPr>
      </w:pPr>
      <w:r w:rsidRPr="00191ED7">
        <w:rPr>
          <w:rFonts w:ascii="Cambria" w:hAnsi="Cambria" w:cs="Calibri"/>
        </w:rPr>
        <w:t xml:space="preserve">Balatonmáriafürdő Község Önkormányzat Képviselő-testületének 2/2017(II.21.) számú önkormányzati rendelete az Önkormányzat 2017.évi költségvetéséről szól, amelyet két alkalommal módosították 2017. évben, és egy alkalommal zárszámadás elfogadását megelőzően. A zárszámadás elfogadása jogszabályi határidőben megtörtént. </w:t>
      </w:r>
    </w:p>
    <w:p w:rsidR="00AD50E7" w:rsidRPr="00191ED7" w:rsidRDefault="00AD50E7" w:rsidP="00AD50E7">
      <w:pPr>
        <w:ind w:firstLine="708"/>
        <w:rPr>
          <w:rFonts w:ascii="Cambria" w:hAnsi="Cambria" w:cs="Calibri"/>
        </w:rPr>
      </w:pPr>
      <w:r w:rsidRPr="00191ED7">
        <w:rPr>
          <w:rFonts w:ascii="Cambria" w:hAnsi="Cambria" w:cs="Calibri"/>
        </w:rPr>
        <w:t xml:space="preserve">A vizsgált időszakra vonatkozó költségvetés és zárszámadás a főkönyvi kivonattal alátámasztva került elkészítésre. </w:t>
      </w:r>
    </w:p>
    <w:p w:rsidR="00AD50E7" w:rsidRPr="00191ED7" w:rsidRDefault="00AD50E7" w:rsidP="00AD50E7">
      <w:pPr>
        <w:ind w:firstLine="708"/>
        <w:rPr>
          <w:rFonts w:ascii="Cambria" w:hAnsi="Cambria" w:cs="Calibri"/>
        </w:rPr>
      </w:pPr>
      <w:r w:rsidRPr="00191ED7">
        <w:rPr>
          <w:rFonts w:ascii="Cambria" w:hAnsi="Cambria" w:cs="Calibri"/>
        </w:rPr>
        <w:t xml:space="preserve">A zárszámadás mérlegsorainak leltárral történő alátámasztását nem készítették el. </w:t>
      </w:r>
    </w:p>
    <w:p w:rsidR="00AD50E7" w:rsidRPr="00191ED7" w:rsidRDefault="00AD50E7" w:rsidP="00AD50E7">
      <w:pPr>
        <w:ind w:firstLine="708"/>
        <w:rPr>
          <w:rFonts w:ascii="Cambria" w:hAnsi="Cambria" w:cs="Calibri"/>
        </w:rPr>
      </w:pPr>
      <w:proofErr w:type="gramStart"/>
      <w:r w:rsidRPr="00191ED7">
        <w:rPr>
          <w:rFonts w:ascii="Cambria" w:hAnsi="Cambria" w:cs="Calibri"/>
        </w:rPr>
        <w:t>A  Nemzeti</w:t>
      </w:r>
      <w:proofErr w:type="gramEnd"/>
      <w:r w:rsidRPr="00191ED7">
        <w:rPr>
          <w:rFonts w:ascii="Cambria" w:hAnsi="Cambria" w:cs="Calibri"/>
        </w:rPr>
        <w:t xml:space="preserve"> jogszabálytár /www.njt.hu/ honlapján szereplő zárszámadás és a Beszámoló a Magyar Államkincstár felé megegyező. </w:t>
      </w:r>
    </w:p>
    <w:p w:rsidR="00AD50E7" w:rsidRPr="00191ED7" w:rsidRDefault="00AD50E7" w:rsidP="00AD50E7">
      <w:pPr>
        <w:ind w:firstLine="708"/>
        <w:rPr>
          <w:rFonts w:ascii="Cambria" w:hAnsi="Cambria" w:cs="Calibri"/>
        </w:rPr>
      </w:pPr>
      <w:r w:rsidRPr="00191ED7">
        <w:rPr>
          <w:rFonts w:ascii="Cambria" w:hAnsi="Cambria" w:cs="Calibri"/>
        </w:rPr>
        <w:t xml:space="preserve">A költségvetési rendeletben az Áht. 24. §-ban előírt kötelező tartalmi elemek szerepeltek. </w:t>
      </w:r>
    </w:p>
    <w:p w:rsidR="00AD50E7" w:rsidRPr="00191ED7" w:rsidRDefault="00AD50E7" w:rsidP="006B7E60">
      <w:pPr>
        <w:jc w:val="both"/>
        <w:rPr>
          <w:rFonts w:ascii="Cambria" w:hAnsi="Cambria" w:cs="Calibri"/>
        </w:rPr>
      </w:pPr>
      <w:r w:rsidRPr="00191ED7">
        <w:rPr>
          <w:rFonts w:ascii="Cambria" w:eastAsia="PMingLiU" w:hAnsi="Cambria" w:cs="Calibri"/>
        </w:rPr>
        <w:t xml:space="preserve">A költségvetés valóságtartalmának vizsgálata során Balatonmáriafürdő Község Önkormányzatának pénzügyi bizonylatai közül a 100.000 Ft értéket meghaladó tételek közül kerültek kiválasztásra véletlen mintavételezés alapján. </w:t>
      </w:r>
      <w:r w:rsidRPr="00191ED7">
        <w:rPr>
          <w:rFonts w:ascii="Cambria" w:hAnsi="Cambria" w:cs="Calibri"/>
        </w:rPr>
        <w:t xml:space="preserve">A gazdasági esemény </w:t>
      </w:r>
      <w:r w:rsidR="005B1318" w:rsidRPr="00191ED7">
        <w:rPr>
          <w:rFonts w:ascii="Cambria" w:hAnsi="Cambria" w:cs="Calibri"/>
        </w:rPr>
        <w:t xml:space="preserve">szúrópróba alapján választott tételek vizsgálatánál </w:t>
      </w:r>
      <w:r w:rsidRPr="00191ED7">
        <w:rPr>
          <w:rFonts w:ascii="Cambria" w:hAnsi="Cambria" w:cs="Calibri"/>
        </w:rPr>
        <w:t>a</w:t>
      </w:r>
      <w:r w:rsidRPr="00191ED7">
        <w:rPr>
          <w:rFonts w:ascii="Cambria" w:hAnsi="Cambria" w:cs="Calibri"/>
          <w:noProof/>
        </w:rPr>
        <w:t xml:space="preserve"> pénztári kifizetésekhez a kiadási pénztárbizonylatokat kinyomtatták, melyekhez az alapbizonylatokat csatolták. A kontírozást tartalmazó utalványrendeleteket elkészítették. </w:t>
      </w:r>
      <w:r w:rsidRPr="00191ED7">
        <w:rPr>
          <w:rFonts w:ascii="Cambria" w:hAnsi="Cambria" w:cs="Calibri"/>
        </w:rPr>
        <w:t xml:space="preserve">A pénztárbizonylatokon az operatív gazdálkodási feladatokat ellátók aláírásai hiánytalanul szerepeltek. </w:t>
      </w:r>
    </w:p>
    <w:p w:rsidR="00AD50E7" w:rsidRPr="00191ED7" w:rsidRDefault="00AD50E7" w:rsidP="00AD50E7">
      <w:pPr>
        <w:spacing w:after="120"/>
        <w:rPr>
          <w:rFonts w:ascii="Cambria" w:hAnsi="Cambria" w:cs="Calibri"/>
        </w:rPr>
      </w:pPr>
      <w:r w:rsidRPr="00191ED7">
        <w:rPr>
          <w:rFonts w:ascii="Cambria" w:hAnsi="Cambria" w:cs="Calibri"/>
          <w:noProof/>
        </w:rPr>
        <w:t xml:space="preserve">Az előzetes írásbeli  kötelezettségvállalás a pénzügyi ellenjegyzői feladatellátást követően valaósulhat meg, amelyet aláírással, dátummal kell a bizonylaton rögzíteni. </w:t>
      </w:r>
      <w:r w:rsidRPr="00191ED7">
        <w:rPr>
          <w:rFonts w:ascii="Cambria" w:hAnsi="Cambria" w:cs="Calibri"/>
        </w:rPr>
        <w:t xml:space="preserve">A gyakorlatban az írásbeli kötelezettségvállalást nem előzte meg a pénzügyi ellenjegyzés. A vizsgálat során intézkedések történtek, hogy a kötelezettségvállalás dokumentumán a jogszabályi előírások szerinti pénzügyi ellenjegyzése is szabályszerű időrendben sor kerüljön. </w:t>
      </w:r>
    </w:p>
    <w:p w:rsidR="00AD50E7" w:rsidRPr="00191ED7" w:rsidRDefault="00AD50E7" w:rsidP="00AD50E7">
      <w:pPr>
        <w:spacing w:after="120"/>
        <w:rPr>
          <w:rFonts w:ascii="Cambria" w:hAnsi="Cambria" w:cs="Calibri"/>
        </w:rPr>
      </w:pPr>
      <w:r w:rsidRPr="00191ED7">
        <w:rPr>
          <w:rFonts w:ascii="Cambria" w:hAnsi="Cambria" w:cs="Calibri"/>
        </w:rPr>
        <w:t xml:space="preserve">A vizsgálat során kiválasztott tételeknél hiánytalanul bemutatásra kerültek a kötelezettségvállalás bizonylatai. </w:t>
      </w:r>
    </w:p>
    <w:p w:rsidR="003F31AE" w:rsidRPr="00191ED7" w:rsidRDefault="00AD50E7" w:rsidP="006B7E60">
      <w:pPr>
        <w:spacing w:before="100" w:beforeAutospacing="1" w:after="100" w:afterAutospacing="1"/>
        <w:jc w:val="both"/>
        <w:rPr>
          <w:rFonts w:ascii="Cambria" w:hAnsi="Cambria"/>
        </w:rPr>
      </w:pPr>
      <w:r w:rsidRPr="00191ED7">
        <w:rPr>
          <w:rFonts w:ascii="Cambria" w:hAnsi="Cambria" w:cs="Calibri"/>
        </w:rPr>
        <w:lastRenderedPageBreak/>
        <w:t>Balatonmáriafürdő Községi Önkormányzat képviselő-testülete a szociális ellátások helyi szabályozásáról szóló 4/2016. (II.17.) önkormányzati rendeletében rendelkezik a települési támogatásokról</w:t>
      </w:r>
      <w:r w:rsidR="005B1318" w:rsidRPr="00191ED7">
        <w:rPr>
          <w:rFonts w:ascii="Cambria" w:hAnsi="Cambria" w:cs="Calibri"/>
        </w:rPr>
        <w:t xml:space="preserve">. </w:t>
      </w:r>
      <w:r w:rsidRPr="00191ED7">
        <w:rPr>
          <w:rFonts w:ascii="Cambria" w:hAnsi="Cambria" w:cs="Calibri"/>
        </w:rPr>
        <w:t xml:space="preserve">A rendeletében meghatározottak alapján </w:t>
      </w:r>
      <w:r w:rsidRPr="00191ED7">
        <w:rPr>
          <w:rFonts w:ascii="Cambria" w:hAnsi="Cambria"/>
        </w:rPr>
        <w:t xml:space="preserve">rendkívüli települési támogatás, lakásfenntartási költségekhez nyújtott települési támogatás, gyógyszerkiadások viseléséhez nyújtott települési támogatás (a továbbiakban: gyógyszertámogatás), hulladékszállítási  díjtámogatás, étkezési-, kollégiumi díjhoz nyújtott támogatás, ápolási célú települési támogatás, temetési támogatás, temetési hely megváltásának támogatása, kegyeleti koszorú, kelengyetámogatás, iskolakezdési támogatás, felsőfokú tanulmányokat folytató fiatalok támogatása,  szociális étkeztetés térítési díjának átvállalása,  Időskorúak karácsonyi támogatás nyújtható. </w:t>
      </w:r>
      <w:r w:rsidR="005B1318" w:rsidRPr="00191ED7">
        <w:rPr>
          <w:rFonts w:ascii="Cambria" w:hAnsi="Cambria" w:cs="Calibri"/>
          <w:noProof/>
        </w:rPr>
        <w:t>Az ellátást egy esetben nem a jogosult vette fel, a meghatalmazás nem került csatolásra.</w:t>
      </w:r>
    </w:p>
    <w:p w:rsidR="006B7E60" w:rsidRPr="00191ED7" w:rsidRDefault="006B7E60" w:rsidP="006B7E60">
      <w:pPr>
        <w:spacing w:before="100" w:beforeAutospacing="1" w:after="100" w:afterAutospacing="1"/>
        <w:jc w:val="both"/>
        <w:rPr>
          <w:rFonts w:ascii="Cambria" w:hAnsi="Cambria"/>
        </w:rPr>
      </w:pPr>
    </w:p>
    <w:p w:rsidR="006B7E60" w:rsidRPr="00191ED7" w:rsidRDefault="006B7E60" w:rsidP="006B7E60">
      <w:pPr>
        <w:spacing w:before="100" w:beforeAutospacing="1" w:after="100" w:afterAutospacing="1"/>
        <w:jc w:val="both"/>
        <w:rPr>
          <w:rFonts w:ascii="Cambria" w:hAnsi="Cambria"/>
        </w:rPr>
      </w:pPr>
    </w:p>
    <w:p w:rsidR="003F31AE" w:rsidRPr="00191ED7" w:rsidRDefault="003F31AE" w:rsidP="007E1ABF">
      <w:pPr>
        <w:pStyle w:val="Cmsor2"/>
        <w:rPr>
          <w:rFonts w:ascii="Cambria" w:hAnsi="Cambria" w:cs="Times New Roman"/>
          <w:b/>
          <w:bCs/>
          <w:i/>
          <w:iCs/>
          <w:sz w:val="24"/>
          <w:szCs w:val="24"/>
        </w:rPr>
      </w:pPr>
      <w:bookmarkStart w:id="17" w:name="_Toc748659"/>
      <w:r w:rsidRPr="00191ED7">
        <w:rPr>
          <w:rFonts w:ascii="Cambria" w:hAnsi="Cambria" w:cs="Times New Roman"/>
          <w:b/>
          <w:bCs/>
          <w:i/>
          <w:iCs/>
          <w:sz w:val="24"/>
          <w:szCs w:val="24"/>
        </w:rPr>
        <w:t>II/2. A belső kontrollrendszer öt elemének értékelése</w:t>
      </w:r>
      <w:bookmarkEnd w:id="17"/>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w:t>
      </w:r>
      <w:proofErr w:type="spellStart"/>
      <w:r w:rsidRPr="00191ED7">
        <w:rPr>
          <w:rFonts w:ascii="Cambria" w:hAnsi="Cambria" w:cs="Times New Roman"/>
          <w:bCs/>
          <w:i/>
          <w:iCs/>
          <w:sz w:val="24"/>
          <w:szCs w:val="24"/>
        </w:rPr>
        <w:t>Bkr</w:t>
      </w:r>
      <w:proofErr w:type="spellEnd"/>
      <w:r w:rsidRPr="00191ED7">
        <w:rPr>
          <w:rFonts w:ascii="Cambria" w:hAnsi="Cambria" w:cs="Times New Roman"/>
          <w:bCs/>
          <w:i/>
          <w:iCs/>
          <w:sz w:val="24"/>
          <w:szCs w:val="24"/>
        </w:rPr>
        <w:t xml:space="preserve">. 48. § </w:t>
      </w:r>
      <w:proofErr w:type="spellStart"/>
      <w:r w:rsidRPr="00191ED7">
        <w:rPr>
          <w:rFonts w:ascii="Cambria" w:hAnsi="Cambria" w:cs="Times New Roman"/>
          <w:bCs/>
          <w:i/>
          <w:iCs/>
          <w:sz w:val="24"/>
          <w:szCs w:val="24"/>
        </w:rPr>
        <w:t>bb</w:t>
      </w:r>
      <w:proofErr w:type="spellEnd"/>
      <w:r w:rsidRPr="00191ED7">
        <w:rPr>
          <w:rFonts w:ascii="Cambria" w:hAnsi="Cambria" w:cs="Times New Roman"/>
          <w:bCs/>
          <w:i/>
          <w:iCs/>
          <w:sz w:val="24"/>
          <w:szCs w:val="24"/>
        </w:rPr>
        <w:t>) pont</w:t>
      </w:r>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A belső kontrollrendszer a költségvetési szerv által a kockázatok kezelésére és tárgyilagos</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bizonyosság megszerzése érdekében kialakított folyamatrendszer, amely azt a célt szolgálja,</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hogy a költségvetési szerv megvalósítsa a következő fő célokat:</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 a tevékenységeket (műveleteket) szabályszerűen, valamint a megbízható</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gazdálkodás elveivel (gazdaságosság, hatékonyság és eredményesség)</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összhangban hajtsa végre,</w:t>
      </w: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 teljesítse az elszámolási kötelezettségeket,</w:t>
      </w: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 megvédje a szervezet erőforrásait a veszteségektől (károktól) és a nem</w:t>
      </w: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rendeltetésszerű használattól.</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A költségvetési szerv belső kontrollrendszeréért a költségvetési szerv vezetője felelős, aki</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köteles a szervezet minden szintjén érvényesülő megfelelő kontrollkörnyezetet,</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kockázatkezelési rendszert, kontrolltevékenységeket, információs és kommunikációs</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rendszert, monitoring rendszert kialakítani és működtetni.</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7E1ABF">
      <w:pPr>
        <w:pStyle w:val="Cmsor3"/>
        <w:rPr>
          <w:rFonts w:ascii="Cambria" w:hAnsi="Cambria" w:cs="Times New Roman"/>
          <w:bCs/>
          <w:i/>
          <w:iCs/>
        </w:rPr>
      </w:pPr>
      <w:bookmarkStart w:id="18" w:name="_Toc748660"/>
      <w:r w:rsidRPr="00191ED7">
        <w:rPr>
          <w:rFonts w:ascii="Cambria" w:hAnsi="Cambria" w:cs="Times New Roman"/>
          <w:bCs/>
          <w:i/>
          <w:iCs/>
        </w:rPr>
        <w:t>1. Kontrollkörnyezet</w:t>
      </w:r>
      <w:bookmarkEnd w:id="18"/>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Az ellenőrzés által elvégzett vizsgálatok eredményeként a külső körülményekre is tekintettel</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megfelelőnek ítélhető a kontrollkörnyezet minden területe, a célok és szervezeti felépítés,</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belső szabályzatok, feladat- és hatáskörök, folyamatok meghatározása és dokumentálása,</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humán erőforrás, etikai értékek és integritás, a működés és feltételeinek intézményi szabályos</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és szabályozott biztosítása. A gazdálkodást és a működést érintő szabályozók felülvizsgálata</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és aktualizálása folyamatos.</w:t>
      </w:r>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A jogszabálykövetés a gyakori szabályozóváltozások miatt fokozott terhet jelent a belső</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szabályozásban és annak gyakorlati alkalmazásában, amit esetenként befolyásol a gyakorlat és</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a szabályozás aszinkronja.</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A kontrollkörnyezet működtetésének részeként mára kiépült egy</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világos, átlátható szervezeti struktúra, a felelősségi és hatásköri viszonyok pontos</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behatárolásával. A feladatok és felelősségi körök az SZMSZ-ben és az ahhoz tartozó</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szervezeti ábrában, munkaköri leírásokban jól elkülöníthetően jelennek meg.</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7E1ABF">
      <w:pPr>
        <w:pStyle w:val="Cmsor3"/>
        <w:rPr>
          <w:rFonts w:ascii="Cambria" w:hAnsi="Cambria" w:cs="Times New Roman"/>
          <w:bCs/>
          <w:i/>
          <w:iCs/>
        </w:rPr>
      </w:pPr>
      <w:bookmarkStart w:id="19" w:name="_Toc748661"/>
      <w:r w:rsidRPr="00191ED7">
        <w:rPr>
          <w:rFonts w:ascii="Cambria" w:hAnsi="Cambria" w:cs="Times New Roman"/>
          <w:bCs/>
          <w:i/>
          <w:iCs/>
        </w:rPr>
        <w:t>2. Kockázatkezelés</w:t>
      </w:r>
      <w:bookmarkEnd w:id="19"/>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A belső ellenőrzés tervezése kockázatelemzés alapján történik.</w:t>
      </w:r>
    </w:p>
    <w:p w:rsidR="003F31AE" w:rsidRPr="00191ED7" w:rsidRDefault="003F31AE" w:rsidP="00B53244">
      <w:pPr>
        <w:pStyle w:val="Cmsor3"/>
        <w:rPr>
          <w:rFonts w:ascii="Cambria" w:hAnsi="Cambria" w:cs="Times New Roman"/>
          <w:bCs/>
          <w:i/>
          <w:iCs/>
        </w:rPr>
      </w:pPr>
      <w:r w:rsidRPr="00191ED7">
        <w:rPr>
          <w:rFonts w:ascii="Cambria" w:hAnsi="Cambria" w:cs="Times New Roman"/>
          <w:bCs/>
          <w:i/>
          <w:iCs/>
        </w:rPr>
        <w:lastRenderedPageBreak/>
        <w:t>3. Kontrolltevékenységek</w:t>
      </w: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A kockázatok megelőzés, mérséklése érdekében a folyamatokba, belső szabályozó</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eszközökbe kontrollok beépítésére van szükség. A mindennapos munkavégzéshez a</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kontrolltevékenységeket folyamatba építetten kell kialakítani. Az ellenőrzött területekhez</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kapcsolódóan elsősorban a megelőző kontrollok beépítésére van szükség. A</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kontrolltevékenységek jelen vannak a szervezetek egészében, annak minden szintjén,</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különböző intenzitással, különböző gyakorisággal, és mélységben. Ilyen pl. a</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kötelezettségvállalást, az utalványozást megelőző pénzügyi ellenjegyzés.</w:t>
      </w:r>
    </w:p>
    <w:p w:rsidR="003F31AE" w:rsidRPr="00191ED7" w:rsidRDefault="003F31AE" w:rsidP="007E1ABF">
      <w:pPr>
        <w:pStyle w:val="Cmsor3"/>
        <w:rPr>
          <w:rFonts w:ascii="Cambria" w:hAnsi="Cambria" w:cs="Times New Roman"/>
          <w:bCs/>
          <w:i/>
          <w:iCs/>
        </w:rPr>
      </w:pPr>
      <w:bookmarkStart w:id="20" w:name="_Toc748662"/>
      <w:r w:rsidRPr="00191ED7">
        <w:rPr>
          <w:rFonts w:ascii="Cambria" w:hAnsi="Cambria" w:cs="Times New Roman"/>
          <w:bCs/>
          <w:i/>
          <w:iCs/>
        </w:rPr>
        <w:t>4. Információ és kommunikáció</w:t>
      </w:r>
      <w:bookmarkEnd w:id="20"/>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Az információáramlás és belső koordináció a SZMSZ-ben szabályozott. Ez biztosítja a</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vezetés által kitűzött célok, a teljesítésükkel összefüggő feladatok, a feladatok teljesítését</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szolgáló előírások, követelmények és feltételek minden munkatárs általi megismerhetőségét,</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illetve tájékoztatást nyújt a vezetők számára a feladatok végrehajtásának, a kitűzött célok</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elérésének helyzetéről, a célok elérését veszélyeztető kockázatokról.</w:t>
      </w:r>
    </w:p>
    <w:p w:rsidR="008934A4" w:rsidRPr="00191ED7" w:rsidRDefault="008934A4"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Az iratkezelési szabályzat</w:t>
      </w:r>
      <w:r w:rsidR="008934A4" w:rsidRPr="00191ED7">
        <w:rPr>
          <w:rFonts w:ascii="Cambria" w:hAnsi="Cambria" w:cs="Times New Roman"/>
          <w:bCs/>
          <w:i/>
          <w:iCs/>
          <w:sz w:val="24"/>
          <w:szCs w:val="24"/>
        </w:rPr>
        <w:t xml:space="preserve"> és a</w:t>
      </w:r>
      <w:r w:rsidRPr="00191ED7">
        <w:rPr>
          <w:rFonts w:ascii="Cambria" w:hAnsi="Cambria" w:cs="Times New Roman"/>
          <w:bCs/>
          <w:i/>
          <w:iCs/>
          <w:sz w:val="24"/>
          <w:szCs w:val="24"/>
        </w:rPr>
        <w:t xml:space="preserve"> szabálytalanságkezelési szabályzat</w:t>
      </w:r>
      <w:r w:rsidR="008934A4" w:rsidRPr="00191ED7">
        <w:rPr>
          <w:rFonts w:ascii="Cambria" w:hAnsi="Cambria" w:cs="Times New Roman"/>
          <w:bCs/>
          <w:i/>
          <w:iCs/>
          <w:sz w:val="24"/>
          <w:szCs w:val="24"/>
        </w:rPr>
        <w:t>ot elkészítették, amelyben rögzítették az</w:t>
      </w:r>
      <w:r w:rsidRPr="00191ED7">
        <w:rPr>
          <w:rFonts w:ascii="Cambria" w:hAnsi="Cambria" w:cs="Times New Roman"/>
          <w:bCs/>
          <w:i/>
          <w:iCs/>
          <w:sz w:val="24"/>
          <w:szCs w:val="24"/>
        </w:rPr>
        <w:t xml:space="preserve"> eljárási rendet.</w:t>
      </w:r>
    </w:p>
    <w:p w:rsidR="008934A4" w:rsidRPr="00191ED7" w:rsidRDefault="008934A4" w:rsidP="007E1ABF">
      <w:pPr>
        <w:pStyle w:val="Cmsor3"/>
        <w:rPr>
          <w:rFonts w:ascii="Cambria" w:hAnsi="Cambria" w:cs="Times New Roman"/>
          <w:bCs/>
          <w:i/>
          <w:iCs/>
        </w:rPr>
      </w:pPr>
      <w:bookmarkStart w:id="21" w:name="_Toc748663"/>
    </w:p>
    <w:p w:rsidR="003F31AE" w:rsidRPr="00191ED7" w:rsidRDefault="003F31AE" w:rsidP="007E1ABF">
      <w:pPr>
        <w:pStyle w:val="Cmsor3"/>
        <w:rPr>
          <w:rFonts w:ascii="Cambria" w:hAnsi="Cambria" w:cs="Times New Roman"/>
          <w:bCs/>
          <w:i/>
          <w:iCs/>
        </w:rPr>
      </w:pPr>
      <w:r w:rsidRPr="00191ED7">
        <w:rPr>
          <w:rFonts w:ascii="Cambria" w:hAnsi="Cambria" w:cs="Times New Roman"/>
          <w:bCs/>
          <w:i/>
          <w:iCs/>
        </w:rPr>
        <w:t>5. Nyomon követési rendszer (monitoring)</w:t>
      </w:r>
      <w:bookmarkEnd w:id="21"/>
    </w:p>
    <w:p w:rsidR="003F31AE" w:rsidRPr="00191ED7" w:rsidRDefault="003F31AE" w:rsidP="006B7E60">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Monitoring-stratégiával szervezetünk nem rendelkezik. A tevékenységi célok</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megvalósításának nyomon követését a szokásos, és begyakorlott, a működési folyamatokba</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épített mindennapi operatív ellenőrzések biztosítják. A belső kontrollrendszer működéséről a</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beszámolás, a belső ellenőrzési jelentések és az éves összefoglaló ellenőrzési jelentésben</w:t>
      </w:r>
      <w:r w:rsidR="008934A4" w:rsidRPr="00191ED7">
        <w:rPr>
          <w:rFonts w:ascii="Cambria" w:hAnsi="Cambria" w:cs="Times New Roman"/>
          <w:bCs/>
          <w:i/>
          <w:iCs/>
          <w:sz w:val="24"/>
          <w:szCs w:val="24"/>
        </w:rPr>
        <w:t xml:space="preserve"> </w:t>
      </w:r>
      <w:r w:rsidRPr="00191ED7">
        <w:rPr>
          <w:rFonts w:ascii="Cambria" w:hAnsi="Cambria" w:cs="Times New Roman"/>
          <w:bCs/>
          <w:i/>
          <w:iCs/>
          <w:sz w:val="24"/>
          <w:szCs w:val="24"/>
        </w:rPr>
        <w:t>történik.</w:t>
      </w: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83060E">
      <w:pPr>
        <w:pStyle w:val="Listaszerbekezds"/>
        <w:numPr>
          <w:ilvl w:val="0"/>
          <w:numId w:val="2"/>
        </w:numPr>
        <w:autoSpaceDE w:val="0"/>
        <w:autoSpaceDN w:val="0"/>
        <w:adjustRightInd w:val="0"/>
        <w:spacing w:after="0" w:line="240" w:lineRule="auto"/>
        <w:outlineLvl w:val="0"/>
        <w:rPr>
          <w:rFonts w:ascii="Cambria" w:hAnsi="Cambria" w:cs="Times New Roman"/>
          <w:b/>
          <w:bCs/>
          <w:i/>
          <w:iCs/>
          <w:sz w:val="24"/>
          <w:szCs w:val="24"/>
        </w:rPr>
      </w:pPr>
      <w:bookmarkStart w:id="22" w:name="_Toc748664"/>
      <w:r w:rsidRPr="00191ED7">
        <w:rPr>
          <w:rFonts w:ascii="Cambria" w:hAnsi="Cambria" w:cs="Times New Roman"/>
          <w:b/>
          <w:bCs/>
          <w:i/>
          <w:iCs/>
          <w:sz w:val="24"/>
          <w:szCs w:val="24"/>
        </w:rPr>
        <w:t>Az intézkedési tervek megvalósítása</w:t>
      </w:r>
      <w:bookmarkEnd w:id="22"/>
    </w:p>
    <w:p w:rsidR="003F31AE" w:rsidRPr="00191ED7" w:rsidRDefault="003F31AE" w:rsidP="003F31AE">
      <w:pPr>
        <w:pStyle w:val="Listaszerbekezds"/>
        <w:autoSpaceDE w:val="0"/>
        <w:autoSpaceDN w:val="0"/>
        <w:adjustRightInd w:val="0"/>
        <w:spacing w:after="0" w:line="240" w:lineRule="auto"/>
        <w:ind w:left="1080"/>
        <w:rPr>
          <w:rFonts w:ascii="Cambria" w:hAnsi="Cambria" w:cs="Times New Roman"/>
          <w:bCs/>
          <w:i/>
          <w:iCs/>
          <w:sz w:val="24"/>
          <w:szCs w:val="24"/>
        </w:rPr>
      </w:pP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w:t>
      </w:r>
      <w:proofErr w:type="spellStart"/>
      <w:r w:rsidRPr="00191ED7">
        <w:rPr>
          <w:rFonts w:ascii="Cambria" w:hAnsi="Cambria" w:cs="Times New Roman"/>
          <w:bCs/>
          <w:i/>
          <w:iCs/>
          <w:sz w:val="24"/>
          <w:szCs w:val="24"/>
        </w:rPr>
        <w:t>Bkr</w:t>
      </w:r>
      <w:proofErr w:type="spellEnd"/>
      <w:r w:rsidRPr="00191ED7">
        <w:rPr>
          <w:rFonts w:ascii="Cambria" w:hAnsi="Cambria" w:cs="Times New Roman"/>
          <w:bCs/>
          <w:i/>
          <w:iCs/>
          <w:sz w:val="24"/>
          <w:szCs w:val="24"/>
        </w:rPr>
        <w:t>. 48. § c) pont</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Az ellenőrzött szervezetek vezetői az ellenőrzési jelentésekre intézkedési tervet készítettek</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határidő és felelős megjelölésével.</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8934A4">
      <w:pPr>
        <w:autoSpaceDE w:val="0"/>
        <w:autoSpaceDN w:val="0"/>
        <w:adjustRightInd w:val="0"/>
        <w:spacing w:after="0" w:line="240" w:lineRule="auto"/>
        <w:jc w:val="both"/>
        <w:rPr>
          <w:rFonts w:ascii="Cambria" w:hAnsi="Cambria" w:cs="Times New Roman"/>
          <w:bCs/>
          <w:i/>
          <w:iCs/>
          <w:sz w:val="24"/>
          <w:szCs w:val="24"/>
        </w:rPr>
      </w:pPr>
      <w:r w:rsidRPr="00191ED7">
        <w:rPr>
          <w:rFonts w:ascii="Cambria" w:hAnsi="Cambria" w:cs="Times New Roman"/>
          <w:bCs/>
          <w:i/>
          <w:iCs/>
          <w:sz w:val="24"/>
          <w:szCs w:val="24"/>
        </w:rPr>
        <w:t>A belső ellenőrzés évenkénti bontásban nyilvántartást vezet az egyes ellenőrzött szervezetek</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intézkedési tervekben foglalt feladatainak végrehajtásáról a vonatkozó jogszabályban előírt</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tartalommal. A tervek teljesítése a soron következő ellenőrzés során vagy célzott</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utóellenőrzéssel kerülhet felülvizsgálatra.</w:t>
      </w:r>
    </w:p>
    <w:p w:rsidR="007E1ABF" w:rsidRPr="00191ED7" w:rsidRDefault="007E1ABF"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3F31AE"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A nyilvántartás alapján megállapítható, hogy az ellenőrzések által tett ajánlásokat,</w:t>
      </w:r>
      <w:r w:rsidR="007E1ABF" w:rsidRPr="00191ED7">
        <w:rPr>
          <w:rFonts w:ascii="Cambria" w:hAnsi="Cambria" w:cs="Times New Roman"/>
          <w:bCs/>
          <w:i/>
          <w:iCs/>
          <w:sz w:val="24"/>
          <w:szCs w:val="24"/>
        </w:rPr>
        <w:t xml:space="preserve"> </w:t>
      </w:r>
      <w:r w:rsidRPr="00191ED7">
        <w:rPr>
          <w:rFonts w:ascii="Cambria" w:hAnsi="Cambria" w:cs="Times New Roman"/>
          <w:bCs/>
          <w:i/>
          <w:iCs/>
          <w:sz w:val="24"/>
          <w:szCs w:val="24"/>
        </w:rPr>
        <w:t>javaslatokat az ellenőrzött szervek elfogadták, azok végrehajtásáról gondoskodtak.</w:t>
      </w:r>
    </w:p>
    <w:p w:rsidR="00A63576" w:rsidRPr="00191ED7" w:rsidRDefault="00A63576" w:rsidP="003F31AE">
      <w:pPr>
        <w:autoSpaceDE w:val="0"/>
        <w:autoSpaceDN w:val="0"/>
        <w:adjustRightInd w:val="0"/>
        <w:spacing w:after="0" w:line="240" w:lineRule="auto"/>
        <w:rPr>
          <w:rFonts w:ascii="Cambria" w:hAnsi="Cambria" w:cs="Times New Roman"/>
          <w:bCs/>
          <w:i/>
          <w:iCs/>
          <w:sz w:val="24"/>
          <w:szCs w:val="24"/>
        </w:rPr>
      </w:pPr>
    </w:p>
    <w:p w:rsidR="00A63576" w:rsidRPr="00191ED7" w:rsidRDefault="00A63576" w:rsidP="003F31AE">
      <w:pPr>
        <w:autoSpaceDE w:val="0"/>
        <w:autoSpaceDN w:val="0"/>
        <w:adjustRightInd w:val="0"/>
        <w:spacing w:after="0" w:line="240" w:lineRule="auto"/>
        <w:rPr>
          <w:rFonts w:ascii="Cambria" w:hAnsi="Cambria" w:cs="Times New Roman"/>
          <w:bCs/>
          <w:i/>
          <w:iCs/>
          <w:sz w:val="24"/>
          <w:szCs w:val="24"/>
        </w:rPr>
      </w:pPr>
    </w:p>
    <w:p w:rsidR="003F31AE" w:rsidRPr="00191ED7" w:rsidRDefault="00A63576" w:rsidP="003F31AE">
      <w:pPr>
        <w:autoSpaceDE w:val="0"/>
        <w:autoSpaceDN w:val="0"/>
        <w:adjustRightInd w:val="0"/>
        <w:spacing w:after="0" w:line="240" w:lineRule="auto"/>
        <w:rPr>
          <w:rFonts w:ascii="Cambria" w:hAnsi="Cambria" w:cs="Times New Roman"/>
          <w:bCs/>
          <w:i/>
          <w:iCs/>
          <w:sz w:val="24"/>
          <w:szCs w:val="24"/>
        </w:rPr>
      </w:pPr>
      <w:r w:rsidRPr="00191ED7">
        <w:rPr>
          <w:rFonts w:ascii="Cambria" w:hAnsi="Cambria" w:cs="Times New Roman"/>
          <w:bCs/>
          <w:i/>
          <w:iCs/>
          <w:sz w:val="24"/>
          <w:szCs w:val="24"/>
        </w:rPr>
        <w:t>2019. február 15.</w:t>
      </w:r>
    </w:p>
    <w:p w:rsidR="006B7E60" w:rsidRPr="00191ED7" w:rsidRDefault="006B7E60" w:rsidP="006B7E60">
      <w:pPr>
        <w:autoSpaceDE w:val="0"/>
        <w:autoSpaceDN w:val="0"/>
        <w:adjustRightInd w:val="0"/>
        <w:spacing w:after="0" w:line="240" w:lineRule="auto"/>
        <w:jc w:val="right"/>
        <w:rPr>
          <w:rFonts w:ascii="Cambria" w:hAnsi="Cambria" w:cs="Times New Roman"/>
          <w:bCs/>
          <w:i/>
          <w:iCs/>
          <w:sz w:val="24"/>
          <w:szCs w:val="24"/>
        </w:rPr>
      </w:pPr>
      <w:r w:rsidRPr="00191ED7">
        <w:rPr>
          <w:rFonts w:ascii="Cambria" w:hAnsi="Cambria" w:cs="Times New Roman"/>
          <w:bCs/>
          <w:i/>
          <w:iCs/>
          <w:sz w:val="24"/>
          <w:szCs w:val="24"/>
        </w:rPr>
        <w:t>Forró Barbara</w:t>
      </w:r>
    </w:p>
    <w:p w:rsidR="006B7E60" w:rsidRPr="00191ED7" w:rsidRDefault="006B7E60" w:rsidP="006B7E60">
      <w:pPr>
        <w:autoSpaceDE w:val="0"/>
        <w:autoSpaceDN w:val="0"/>
        <w:adjustRightInd w:val="0"/>
        <w:spacing w:after="0" w:line="240" w:lineRule="auto"/>
        <w:jc w:val="right"/>
        <w:rPr>
          <w:rFonts w:ascii="Cambria" w:hAnsi="Cambria" w:cs="Times New Roman"/>
          <w:bCs/>
          <w:i/>
          <w:iCs/>
          <w:sz w:val="24"/>
          <w:szCs w:val="24"/>
        </w:rPr>
      </w:pPr>
      <w:proofErr w:type="gramStart"/>
      <w:r w:rsidRPr="00191ED7">
        <w:rPr>
          <w:rFonts w:ascii="Cambria" w:hAnsi="Cambria" w:cs="Times New Roman"/>
          <w:bCs/>
          <w:i/>
          <w:iCs/>
          <w:sz w:val="24"/>
          <w:szCs w:val="24"/>
        </w:rPr>
        <w:t>belső</w:t>
      </w:r>
      <w:proofErr w:type="gramEnd"/>
      <w:r w:rsidRPr="00191ED7">
        <w:rPr>
          <w:rFonts w:ascii="Cambria" w:hAnsi="Cambria" w:cs="Times New Roman"/>
          <w:bCs/>
          <w:i/>
          <w:iCs/>
          <w:sz w:val="24"/>
          <w:szCs w:val="24"/>
        </w:rPr>
        <w:t xml:space="preserve"> ellenőr</w:t>
      </w:r>
    </w:p>
    <w:sectPr w:rsidR="006B7E60" w:rsidRPr="00191ED7" w:rsidSect="006B7E60">
      <w:headerReference w:type="default" r:id="rId9"/>
      <w:pgSz w:w="11906" w:h="16838"/>
      <w:pgMar w:top="1135" w:right="1417" w:bottom="709"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341B" w:rsidRDefault="0039341B" w:rsidP="006B7E60">
      <w:pPr>
        <w:spacing w:after="0" w:line="240" w:lineRule="auto"/>
      </w:pPr>
      <w:r>
        <w:separator/>
      </w:r>
    </w:p>
  </w:endnote>
  <w:endnote w:type="continuationSeparator" w:id="0">
    <w:p w:rsidR="0039341B" w:rsidRDefault="0039341B" w:rsidP="006B7E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imesNewRomanPS-BoldMT">
    <w:altName w:val="Times New Roman"/>
    <w:panose1 w:val="00000000000000000000"/>
    <w:charset w:val="EE"/>
    <w:family w:val="auto"/>
    <w:notTrueType/>
    <w:pitch w:val="default"/>
    <w:sig w:usb0="00000005"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341B" w:rsidRDefault="0039341B" w:rsidP="006B7E60">
      <w:pPr>
        <w:spacing w:after="0" w:line="240" w:lineRule="auto"/>
      </w:pPr>
      <w:r>
        <w:separator/>
      </w:r>
    </w:p>
  </w:footnote>
  <w:footnote w:type="continuationSeparator" w:id="0">
    <w:p w:rsidR="0039341B" w:rsidRDefault="0039341B" w:rsidP="006B7E6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1117876"/>
      <w:docPartObj>
        <w:docPartGallery w:val="Page Numbers (Top of Page)"/>
        <w:docPartUnique/>
      </w:docPartObj>
    </w:sdtPr>
    <w:sdtEndPr/>
    <w:sdtContent>
      <w:p w:rsidR="006B7E60" w:rsidRDefault="003A3556">
        <w:pPr>
          <w:pStyle w:val="lfej"/>
          <w:jc w:val="center"/>
        </w:pPr>
        <w:r>
          <w:fldChar w:fldCharType="begin"/>
        </w:r>
        <w:r>
          <w:instrText xml:space="preserve"> PAGE   \* MERGEFORMAT </w:instrText>
        </w:r>
        <w:r>
          <w:fldChar w:fldCharType="separate"/>
        </w:r>
        <w:r w:rsidR="00FE5B70">
          <w:rPr>
            <w:noProof/>
          </w:rPr>
          <w:t>10</w:t>
        </w:r>
        <w:r>
          <w:rPr>
            <w:noProof/>
          </w:rPr>
          <w:fldChar w:fldCharType="end"/>
        </w:r>
      </w:p>
    </w:sdtContent>
  </w:sdt>
  <w:p w:rsidR="006B7E60" w:rsidRDefault="006B7E60">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0F4703F"/>
    <w:multiLevelType w:val="hybridMultilevel"/>
    <w:tmpl w:val="B13494C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2B3A7BCE"/>
    <w:multiLevelType w:val="hybridMultilevel"/>
    <w:tmpl w:val="BD505D8C"/>
    <w:lvl w:ilvl="0" w:tplc="040E000F">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4A99013D"/>
    <w:multiLevelType w:val="hybridMultilevel"/>
    <w:tmpl w:val="FB6AA24A"/>
    <w:lvl w:ilvl="0" w:tplc="9FF4F1E8">
      <w:start w:val="3"/>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5DDF0C8D"/>
    <w:multiLevelType w:val="hybridMultilevel"/>
    <w:tmpl w:val="BBAA2118"/>
    <w:lvl w:ilvl="0" w:tplc="BC8AA9B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678B0130"/>
    <w:multiLevelType w:val="hybridMultilevel"/>
    <w:tmpl w:val="910CEEB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1AE"/>
    <w:rsid w:val="00021D51"/>
    <w:rsid w:val="00027879"/>
    <w:rsid w:val="00074435"/>
    <w:rsid w:val="00135CD9"/>
    <w:rsid w:val="001859B7"/>
    <w:rsid w:val="00187E66"/>
    <w:rsid w:val="00191ED7"/>
    <w:rsid w:val="001A7D3C"/>
    <w:rsid w:val="00246263"/>
    <w:rsid w:val="002D0964"/>
    <w:rsid w:val="002D5214"/>
    <w:rsid w:val="002E57FF"/>
    <w:rsid w:val="003244E2"/>
    <w:rsid w:val="00336445"/>
    <w:rsid w:val="00342A11"/>
    <w:rsid w:val="0039341B"/>
    <w:rsid w:val="003A3556"/>
    <w:rsid w:val="003F31AE"/>
    <w:rsid w:val="004111ED"/>
    <w:rsid w:val="004C2AD4"/>
    <w:rsid w:val="004E00CD"/>
    <w:rsid w:val="005B1318"/>
    <w:rsid w:val="00621541"/>
    <w:rsid w:val="006264F5"/>
    <w:rsid w:val="00646A03"/>
    <w:rsid w:val="006740A9"/>
    <w:rsid w:val="006B7E60"/>
    <w:rsid w:val="007332B8"/>
    <w:rsid w:val="007C12A0"/>
    <w:rsid w:val="007E1ABF"/>
    <w:rsid w:val="0083060E"/>
    <w:rsid w:val="008934A4"/>
    <w:rsid w:val="008D1FF9"/>
    <w:rsid w:val="009214D9"/>
    <w:rsid w:val="009B07A0"/>
    <w:rsid w:val="00A465EC"/>
    <w:rsid w:val="00A63576"/>
    <w:rsid w:val="00A92263"/>
    <w:rsid w:val="00AA03AE"/>
    <w:rsid w:val="00AD50E7"/>
    <w:rsid w:val="00B53244"/>
    <w:rsid w:val="00CA3F44"/>
    <w:rsid w:val="00CD0505"/>
    <w:rsid w:val="00D316E7"/>
    <w:rsid w:val="00D3577C"/>
    <w:rsid w:val="00D65F09"/>
    <w:rsid w:val="00DA5B60"/>
    <w:rsid w:val="00E57DBA"/>
    <w:rsid w:val="00E60C4E"/>
    <w:rsid w:val="00EA2CE0"/>
    <w:rsid w:val="00ED0345"/>
    <w:rsid w:val="00ED6644"/>
    <w:rsid w:val="00F43724"/>
    <w:rsid w:val="00FB3279"/>
    <w:rsid w:val="00FE5B7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139CEC-0F01-4B29-A611-999F96D07D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187E66"/>
  </w:style>
  <w:style w:type="paragraph" w:styleId="Cmsor1">
    <w:name w:val="heading 1"/>
    <w:basedOn w:val="Norml"/>
    <w:next w:val="Norml"/>
    <w:link w:val="Cmsor1Char"/>
    <w:uiPriority w:val="9"/>
    <w:qFormat/>
    <w:rsid w:val="0024626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Cmsor2">
    <w:name w:val="heading 2"/>
    <w:basedOn w:val="Norml"/>
    <w:next w:val="Norml"/>
    <w:link w:val="Cmsor2Char"/>
    <w:uiPriority w:val="9"/>
    <w:semiHidden/>
    <w:unhideWhenUsed/>
    <w:qFormat/>
    <w:rsid w:val="0024626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Cmsor3">
    <w:name w:val="heading 3"/>
    <w:basedOn w:val="Norml"/>
    <w:next w:val="Norml"/>
    <w:link w:val="Cmsor3Char"/>
    <w:uiPriority w:val="9"/>
    <w:unhideWhenUsed/>
    <w:qFormat/>
    <w:rsid w:val="007E1AB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Cmsor8">
    <w:name w:val="heading 8"/>
    <w:basedOn w:val="Norml"/>
    <w:next w:val="Norml"/>
    <w:link w:val="Cmsor8Char"/>
    <w:uiPriority w:val="9"/>
    <w:semiHidden/>
    <w:unhideWhenUsed/>
    <w:qFormat/>
    <w:rsid w:val="006B7E60"/>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3F31AE"/>
    <w:pPr>
      <w:ind w:left="720"/>
      <w:contextualSpacing/>
    </w:pPr>
  </w:style>
  <w:style w:type="paragraph" w:styleId="Cm">
    <w:name w:val="Title"/>
    <w:basedOn w:val="Norml"/>
    <w:next w:val="Norml"/>
    <w:link w:val="CmChar"/>
    <w:uiPriority w:val="10"/>
    <w:qFormat/>
    <w:rsid w:val="007C12A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CmChar">
    <w:name w:val="Cím Char"/>
    <w:basedOn w:val="Bekezdsalapbettpusa"/>
    <w:link w:val="Cm"/>
    <w:uiPriority w:val="10"/>
    <w:rsid w:val="007C12A0"/>
    <w:rPr>
      <w:rFonts w:asciiTheme="majorHAnsi" w:eastAsiaTheme="majorEastAsia" w:hAnsiTheme="majorHAnsi" w:cstheme="majorBidi"/>
      <w:spacing w:val="-10"/>
      <w:kern w:val="28"/>
      <w:sz w:val="56"/>
      <w:szCs w:val="56"/>
    </w:rPr>
  </w:style>
  <w:style w:type="character" w:customStyle="1" w:styleId="Cmsor2Char">
    <w:name w:val="Címsor 2 Char"/>
    <w:basedOn w:val="Bekezdsalapbettpusa"/>
    <w:link w:val="Cmsor2"/>
    <w:uiPriority w:val="9"/>
    <w:semiHidden/>
    <w:rsid w:val="00246263"/>
    <w:rPr>
      <w:rFonts w:asciiTheme="majorHAnsi" w:eastAsiaTheme="majorEastAsia" w:hAnsiTheme="majorHAnsi" w:cstheme="majorBidi"/>
      <w:color w:val="2F5496" w:themeColor="accent1" w:themeShade="BF"/>
      <w:sz w:val="26"/>
      <w:szCs w:val="26"/>
    </w:rPr>
  </w:style>
  <w:style w:type="character" w:customStyle="1" w:styleId="Cmsor1Char">
    <w:name w:val="Címsor 1 Char"/>
    <w:basedOn w:val="Bekezdsalapbettpusa"/>
    <w:link w:val="Cmsor1"/>
    <w:uiPriority w:val="9"/>
    <w:rsid w:val="00246263"/>
    <w:rPr>
      <w:rFonts w:asciiTheme="majorHAnsi" w:eastAsiaTheme="majorEastAsia" w:hAnsiTheme="majorHAnsi" w:cstheme="majorBidi"/>
      <w:color w:val="2F5496" w:themeColor="accent1" w:themeShade="BF"/>
      <w:sz w:val="32"/>
      <w:szCs w:val="32"/>
    </w:rPr>
  </w:style>
  <w:style w:type="paragraph" w:styleId="Tartalomjegyzkcmsora">
    <w:name w:val="TOC Heading"/>
    <w:basedOn w:val="Cmsor1"/>
    <w:next w:val="Norml"/>
    <w:uiPriority w:val="39"/>
    <w:unhideWhenUsed/>
    <w:qFormat/>
    <w:rsid w:val="00246263"/>
    <w:pPr>
      <w:outlineLvl w:val="9"/>
    </w:pPr>
    <w:rPr>
      <w:lang w:eastAsia="hu-HU"/>
    </w:rPr>
  </w:style>
  <w:style w:type="paragraph" w:styleId="TJ1">
    <w:name w:val="toc 1"/>
    <w:basedOn w:val="Norml"/>
    <w:next w:val="Norml"/>
    <w:autoRedefine/>
    <w:uiPriority w:val="39"/>
    <w:unhideWhenUsed/>
    <w:rsid w:val="00246263"/>
    <w:pPr>
      <w:spacing w:after="100"/>
    </w:pPr>
  </w:style>
  <w:style w:type="character" w:styleId="Hiperhivatkozs">
    <w:name w:val="Hyperlink"/>
    <w:basedOn w:val="Bekezdsalapbettpusa"/>
    <w:uiPriority w:val="99"/>
    <w:unhideWhenUsed/>
    <w:rsid w:val="00246263"/>
    <w:rPr>
      <w:color w:val="0563C1" w:themeColor="hyperlink"/>
      <w:u w:val="single"/>
    </w:rPr>
  </w:style>
  <w:style w:type="paragraph" w:styleId="TJ2">
    <w:name w:val="toc 2"/>
    <w:basedOn w:val="Norml"/>
    <w:next w:val="Norml"/>
    <w:autoRedefine/>
    <w:uiPriority w:val="39"/>
    <w:unhideWhenUsed/>
    <w:rsid w:val="00246263"/>
    <w:pPr>
      <w:spacing w:after="100"/>
      <w:ind w:left="220"/>
    </w:pPr>
    <w:rPr>
      <w:rFonts w:eastAsiaTheme="minorEastAsia" w:cs="Times New Roman"/>
      <w:lang w:eastAsia="hu-HU"/>
    </w:rPr>
  </w:style>
  <w:style w:type="paragraph" w:styleId="TJ3">
    <w:name w:val="toc 3"/>
    <w:basedOn w:val="Norml"/>
    <w:next w:val="Norml"/>
    <w:autoRedefine/>
    <w:uiPriority w:val="39"/>
    <w:unhideWhenUsed/>
    <w:rsid w:val="00246263"/>
    <w:pPr>
      <w:spacing w:after="100"/>
      <w:ind w:left="440"/>
    </w:pPr>
    <w:rPr>
      <w:rFonts w:eastAsiaTheme="minorEastAsia" w:cs="Times New Roman"/>
      <w:lang w:eastAsia="hu-HU"/>
    </w:rPr>
  </w:style>
  <w:style w:type="paragraph" w:styleId="Nincstrkz">
    <w:name w:val="No Spacing"/>
    <w:uiPriority w:val="1"/>
    <w:qFormat/>
    <w:rsid w:val="00246263"/>
    <w:pPr>
      <w:spacing w:after="0" w:line="240" w:lineRule="auto"/>
    </w:pPr>
  </w:style>
  <w:style w:type="table" w:styleId="Rcsostblzat">
    <w:name w:val="Table Grid"/>
    <w:basedOn w:val="Normltblzat"/>
    <w:uiPriority w:val="39"/>
    <w:rsid w:val="002462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link w:val="BuborkszvegChar"/>
    <w:uiPriority w:val="99"/>
    <w:semiHidden/>
    <w:unhideWhenUsed/>
    <w:rsid w:val="009B07A0"/>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9B07A0"/>
    <w:rPr>
      <w:rFonts w:ascii="Segoe UI" w:hAnsi="Segoe UI" w:cs="Segoe UI"/>
      <w:sz w:val="18"/>
      <w:szCs w:val="18"/>
    </w:rPr>
  </w:style>
  <w:style w:type="character" w:customStyle="1" w:styleId="Cmsor3Char">
    <w:name w:val="Címsor 3 Char"/>
    <w:basedOn w:val="Bekezdsalapbettpusa"/>
    <w:link w:val="Cmsor3"/>
    <w:uiPriority w:val="9"/>
    <w:rsid w:val="007E1ABF"/>
    <w:rPr>
      <w:rFonts w:asciiTheme="majorHAnsi" w:eastAsiaTheme="majorEastAsia" w:hAnsiTheme="majorHAnsi" w:cstheme="majorBidi"/>
      <w:color w:val="1F3763" w:themeColor="accent1" w:themeShade="7F"/>
      <w:sz w:val="24"/>
      <w:szCs w:val="24"/>
    </w:rPr>
  </w:style>
  <w:style w:type="character" w:customStyle="1" w:styleId="Cmsor8Char">
    <w:name w:val="Címsor 8 Char"/>
    <w:basedOn w:val="Bekezdsalapbettpusa"/>
    <w:link w:val="Cmsor8"/>
    <w:uiPriority w:val="9"/>
    <w:semiHidden/>
    <w:rsid w:val="006B7E60"/>
    <w:rPr>
      <w:rFonts w:asciiTheme="majorHAnsi" w:eastAsiaTheme="majorEastAsia" w:hAnsiTheme="majorHAnsi" w:cstheme="majorBidi"/>
      <w:color w:val="404040" w:themeColor="text1" w:themeTint="BF"/>
      <w:sz w:val="20"/>
      <w:szCs w:val="20"/>
    </w:rPr>
  </w:style>
  <w:style w:type="paragraph" w:customStyle="1" w:styleId="FCm">
    <w:name w:val="FôCím"/>
    <w:basedOn w:val="Norml"/>
    <w:rsid w:val="006B7E60"/>
    <w:pPr>
      <w:keepNext/>
      <w:keepLines/>
      <w:spacing w:before="480" w:after="240" w:line="240" w:lineRule="auto"/>
      <w:jc w:val="center"/>
    </w:pPr>
    <w:rPr>
      <w:rFonts w:ascii="Times New Roman" w:eastAsia="Times New Roman" w:hAnsi="Times New Roman" w:cs="Times New Roman"/>
      <w:b/>
      <w:sz w:val="28"/>
      <w:szCs w:val="20"/>
      <w:lang w:eastAsia="hu-HU"/>
    </w:rPr>
  </w:style>
  <w:style w:type="paragraph" w:customStyle="1" w:styleId="Default">
    <w:name w:val="Default"/>
    <w:rsid w:val="006B7E60"/>
    <w:pPr>
      <w:autoSpaceDE w:val="0"/>
      <w:autoSpaceDN w:val="0"/>
      <w:adjustRightInd w:val="0"/>
      <w:spacing w:after="0" w:line="240" w:lineRule="auto"/>
    </w:pPr>
    <w:rPr>
      <w:rFonts w:ascii="Times New Roman" w:hAnsi="Times New Roman" w:cs="Times New Roman"/>
      <w:color w:val="000000"/>
      <w:sz w:val="24"/>
      <w:szCs w:val="24"/>
    </w:rPr>
  </w:style>
  <w:style w:type="paragraph" w:styleId="lfej">
    <w:name w:val="header"/>
    <w:basedOn w:val="Norml"/>
    <w:link w:val="lfejChar"/>
    <w:uiPriority w:val="99"/>
    <w:unhideWhenUsed/>
    <w:rsid w:val="006B7E60"/>
    <w:pPr>
      <w:tabs>
        <w:tab w:val="center" w:pos="4536"/>
        <w:tab w:val="right" w:pos="9072"/>
      </w:tabs>
      <w:spacing w:after="0" w:line="240" w:lineRule="auto"/>
    </w:pPr>
  </w:style>
  <w:style w:type="character" w:customStyle="1" w:styleId="lfejChar">
    <w:name w:val="Élőfej Char"/>
    <w:basedOn w:val="Bekezdsalapbettpusa"/>
    <w:link w:val="lfej"/>
    <w:uiPriority w:val="99"/>
    <w:rsid w:val="006B7E60"/>
  </w:style>
  <w:style w:type="paragraph" w:styleId="llb">
    <w:name w:val="footer"/>
    <w:basedOn w:val="Norml"/>
    <w:link w:val="llbChar"/>
    <w:uiPriority w:val="99"/>
    <w:semiHidden/>
    <w:unhideWhenUsed/>
    <w:rsid w:val="006B7E60"/>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6B7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22311379">
      <w:bodyDiv w:val="1"/>
      <w:marLeft w:val="0"/>
      <w:marRight w:val="0"/>
      <w:marTop w:val="0"/>
      <w:marBottom w:val="0"/>
      <w:divBdr>
        <w:top w:val="none" w:sz="0" w:space="0" w:color="auto"/>
        <w:left w:val="none" w:sz="0" w:space="0" w:color="auto"/>
        <w:bottom w:val="none" w:sz="0" w:space="0" w:color="auto"/>
        <w:right w:val="none" w:sz="0" w:space="0" w:color="auto"/>
      </w:divBdr>
    </w:div>
    <w:div w:id="961957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EC89641-282E-4BD7-AC73-8DCA10E12F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10</Pages>
  <Words>2905</Words>
  <Characters>20047</Characters>
  <Application>Microsoft Office Word</Application>
  <DocSecurity>0</DocSecurity>
  <Lines>167</Lines>
  <Paragraphs>45</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22907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Forró</dc:creator>
  <cp:keywords/>
  <dc:description/>
  <cp:lastModifiedBy>Windows-felhasználó</cp:lastModifiedBy>
  <cp:revision>4</cp:revision>
  <cp:lastPrinted>2019-05-28T12:39:00Z</cp:lastPrinted>
  <dcterms:created xsi:type="dcterms:W3CDTF">2019-05-14T07:50:00Z</dcterms:created>
  <dcterms:modified xsi:type="dcterms:W3CDTF">2019-05-28T14:22:00Z</dcterms:modified>
</cp:coreProperties>
</file>