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4ACEF" w14:textId="77777777" w:rsidR="00DC64BD" w:rsidRPr="009034A2" w:rsidRDefault="00DC64BD" w:rsidP="00DC64BD">
      <w:pPr>
        <w:tabs>
          <w:tab w:val="left" w:pos="0"/>
        </w:tabs>
        <w:jc w:val="both"/>
        <w:rPr>
          <w:rFonts w:ascii="Cambria" w:hAnsi="Cambria"/>
        </w:rPr>
      </w:pPr>
    </w:p>
    <w:p w14:paraId="64BB4D40" w14:textId="77777777" w:rsidR="00DC64BD" w:rsidRPr="009034A2" w:rsidRDefault="00DC64BD" w:rsidP="00DC64BD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24"/>
        </w:rPr>
      </w:pPr>
      <w:r w:rsidRPr="009034A2">
        <w:rPr>
          <w:rFonts w:ascii="Cambria" w:hAnsi="Cambria"/>
          <w:spacing w:val="60"/>
          <w:sz w:val="32"/>
          <w:szCs w:val="24"/>
        </w:rPr>
        <w:t>ELŐTERJESZTÉS</w:t>
      </w:r>
    </w:p>
    <w:p w14:paraId="008F76D5" w14:textId="4DDFD3B6" w:rsidR="00DC64BD" w:rsidRPr="009034A2" w:rsidRDefault="00DC64BD" w:rsidP="00DC64B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noProof/>
          <w:sz w:val="32"/>
        </w:rPr>
        <w:drawing>
          <wp:anchor distT="0" distB="0" distL="114300" distR="114300" simplePos="0" relativeHeight="251657216" behindDoc="0" locked="0" layoutInCell="1" allowOverlap="1" wp14:anchorId="648C047A" wp14:editId="00E3260A">
            <wp:simplePos x="0" y="0"/>
            <wp:positionH relativeFrom="column">
              <wp:posOffset>2334895</wp:posOffset>
            </wp:positionH>
            <wp:positionV relativeFrom="paragraph">
              <wp:posOffset>426720</wp:posOffset>
            </wp:positionV>
            <wp:extent cx="1352550" cy="1276350"/>
            <wp:effectExtent l="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CE700B" w14:textId="6779FCB0" w:rsidR="00DC64BD" w:rsidRPr="009034A2" w:rsidRDefault="00DC64BD" w:rsidP="00DC64B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7CAD2558" w14:textId="77777777" w:rsidR="00DC64BD" w:rsidRPr="009034A2" w:rsidRDefault="00DC64BD" w:rsidP="00DC64B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197E9406" w14:textId="77777777" w:rsidR="00DC64BD" w:rsidRPr="009034A2" w:rsidRDefault="00DC64BD" w:rsidP="00DC64B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28016D64" w14:textId="77777777" w:rsidR="00DC64BD" w:rsidRPr="009034A2" w:rsidRDefault="00DC64BD" w:rsidP="00DC64B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BALATONMÁRIAFÜRDŐ KÖZSÉG</w:t>
      </w:r>
    </w:p>
    <w:p w14:paraId="59CE6C8B" w14:textId="77777777" w:rsidR="00DC64BD" w:rsidRPr="009034A2" w:rsidRDefault="00DC64BD" w:rsidP="00DC64B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ÖNKORMÁNYZAT</w:t>
      </w:r>
    </w:p>
    <w:p w14:paraId="5F26FAD1" w14:textId="77777777" w:rsidR="00DC64BD" w:rsidRPr="009034A2" w:rsidRDefault="00DC64BD" w:rsidP="00DC64BD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24"/>
        </w:rPr>
      </w:pPr>
      <w:r w:rsidRPr="009034A2">
        <w:rPr>
          <w:color w:val="auto"/>
          <w:sz w:val="32"/>
          <w:szCs w:val="24"/>
        </w:rPr>
        <w:t>KÉPVISELŐ-TESTÜLETÉNEK</w:t>
      </w:r>
    </w:p>
    <w:p w14:paraId="75711A76" w14:textId="77777777" w:rsidR="00DC64BD" w:rsidRPr="009034A2" w:rsidRDefault="00DC64BD" w:rsidP="00DC64BD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</w:rPr>
      </w:pPr>
    </w:p>
    <w:p w14:paraId="0F110859" w14:textId="77777777" w:rsidR="00DC64BD" w:rsidRPr="009034A2" w:rsidRDefault="00DC64BD" w:rsidP="00DC64BD">
      <w:pPr>
        <w:tabs>
          <w:tab w:val="left" w:pos="0"/>
        </w:tabs>
        <w:jc w:val="both"/>
        <w:rPr>
          <w:rFonts w:ascii="Cambria" w:hAnsi="Cambria"/>
          <w:sz w:val="32"/>
        </w:rPr>
      </w:pPr>
    </w:p>
    <w:p w14:paraId="1B79EBF7" w14:textId="77777777" w:rsidR="00DC64BD" w:rsidRPr="009034A2" w:rsidRDefault="00DC64BD" w:rsidP="00DC64B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2F5E2DF6" w14:textId="7891F0FC" w:rsidR="00DC64BD" w:rsidRPr="009034A2" w:rsidRDefault="00DC64BD" w:rsidP="00DC64BD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24"/>
        </w:rPr>
      </w:pPr>
      <w:r w:rsidRPr="009034A2">
        <w:rPr>
          <w:rFonts w:ascii="Cambria" w:hAnsi="Cambria"/>
          <w:sz w:val="32"/>
          <w:szCs w:val="24"/>
        </w:rPr>
        <w:t>20</w:t>
      </w:r>
      <w:r>
        <w:rPr>
          <w:rFonts w:ascii="Cambria" w:hAnsi="Cambria"/>
          <w:sz w:val="32"/>
          <w:szCs w:val="24"/>
        </w:rPr>
        <w:t>21</w:t>
      </w:r>
      <w:r w:rsidRPr="009034A2">
        <w:rPr>
          <w:rFonts w:ascii="Cambria" w:hAnsi="Cambria"/>
          <w:sz w:val="32"/>
          <w:szCs w:val="24"/>
        </w:rPr>
        <w:t xml:space="preserve">. </w:t>
      </w:r>
      <w:r w:rsidR="008C438D">
        <w:rPr>
          <w:rFonts w:ascii="Cambria" w:hAnsi="Cambria"/>
          <w:sz w:val="32"/>
          <w:szCs w:val="24"/>
        </w:rPr>
        <w:t>DECEMBER 1</w:t>
      </w:r>
      <w:r w:rsidRPr="009034A2">
        <w:rPr>
          <w:rFonts w:ascii="Cambria" w:hAnsi="Cambria"/>
          <w:sz w:val="32"/>
          <w:szCs w:val="24"/>
        </w:rPr>
        <w:t>-</w:t>
      </w:r>
      <w:r>
        <w:rPr>
          <w:rFonts w:ascii="Cambria" w:hAnsi="Cambria"/>
          <w:sz w:val="32"/>
          <w:szCs w:val="24"/>
        </w:rPr>
        <w:t>E</w:t>
      </w:r>
      <w:r w:rsidRPr="009034A2">
        <w:rPr>
          <w:rFonts w:ascii="Cambria" w:hAnsi="Cambria"/>
          <w:sz w:val="32"/>
          <w:szCs w:val="24"/>
        </w:rPr>
        <w:t xml:space="preserve">I </w:t>
      </w:r>
      <w:r>
        <w:rPr>
          <w:rFonts w:ascii="Cambria" w:hAnsi="Cambria"/>
          <w:sz w:val="32"/>
          <w:szCs w:val="24"/>
        </w:rPr>
        <w:t xml:space="preserve">RENDKÍVÜLI, </w:t>
      </w:r>
      <w:r w:rsidRPr="00AD4DFA">
        <w:rPr>
          <w:rFonts w:ascii="Cambria" w:hAnsi="Cambria"/>
          <w:sz w:val="32"/>
          <w:szCs w:val="24"/>
        </w:rPr>
        <w:t xml:space="preserve">NYILVÁNOS </w:t>
      </w:r>
      <w:r w:rsidRPr="009034A2">
        <w:rPr>
          <w:rFonts w:ascii="Cambria" w:hAnsi="Cambria"/>
          <w:sz w:val="32"/>
          <w:szCs w:val="24"/>
        </w:rPr>
        <w:t>ÜLÉSÉRE</w:t>
      </w:r>
    </w:p>
    <w:p w14:paraId="4B15F7EE" w14:textId="77777777" w:rsidR="00DC64BD" w:rsidRPr="009034A2" w:rsidRDefault="00DC64BD" w:rsidP="00DC64B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24D53CD4" w14:textId="77777777" w:rsidR="00DC64BD" w:rsidRPr="009034A2" w:rsidRDefault="00DC64BD" w:rsidP="00DC64B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238B62EA" w14:textId="77777777" w:rsidR="00DC64BD" w:rsidRPr="009034A2" w:rsidRDefault="00DC64BD" w:rsidP="00DC64B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355E72F1" w14:textId="77777777" w:rsidR="00DC64BD" w:rsidRPr="009034A2" w:rsidRDefault="00DC64BD" w:rsidP="00DC64B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7C74B721" w14:textId="25E390B7" w:rsidR="00DC64BD" w:rsidRPr="00DC64BD" w:rsidRDefault="00DC64BD" w:rsidP="00DC64B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TÁRGY:</w:t>
      </w:r>
    </w:p>
    <w:p w14:paraId="24A2566A" w14:textId="439E2AFA" w:rsidR="00DC64BD" w:rsidRPr="009034A2" w:rsidRDefault="00DC64BD" w:rsidP="00DC64B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  <w:r w:rsidRPr="00DC64BD">
        <w:rPr>
          <w:rFonts w:ascii="Cambria" w:hAnsi="Cambria"/>
          <w:b/>
          <w:caps/>
          <w:sz w:val="32"/>
        </w:rPr>
        <w:t>Szervezeti és Működési Szabályzat módosítása</w:t>
      </w:r>
    </w:p>
    <w:p w14:paraId="02D9E9DE" w14:textId="77777777" w:rsidR="00DC64BD" w:rsidRDefault="00DC64BD" w:rsidP="00DC64B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7CED9674" w14:textId="77777777" w:rsidR="00DC64BD" w:rsidRDefault="00DC64BD" w:rsidP="00DC64B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41B1D1CF" w14:textId="2CDF8FC2" w:rsidR="00DC64BD" w:rsidRDefault="00DC64BD" w:rsidP="00DC64B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179ACB50" w14:textId="28767AA1" w:rsidR="00DC64BD" w:rsidRDefault="00DC64BD" w:rsidP="00DC64B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644B3FAA" w14:textId="77777777" w:rsidR="00DC64BD" w:rsidRPr="009034A2" w:rsidRDefault="00DC64BD" w:rsidP="00DC64B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5DCAD1BB" w14:textId="77777777" w:rsidR="00DC64BD" w:rsidRPr="009034A2" w:rsidRDefault="00DC64BD" w:rsidP="00DC64B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48DCE37A" w14:textId="77777777" w:rsidR="00DC64BD" w:rsidRPr="009034A2" w:rsidRDefault="00DC64BD" w:rsidP="00DC64B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ELŐADÓ:</w:t>
      </w:r>
    </w:p>
    <w:p w14:paraId="071EA208" w14:textId="3E8450B4" w:rsidR="00DC64BD" w:rsidRPr="00DC64BD" w:rsidRDefault="00DC64BD" w:rsidP="00DC64BD">
      <w:pPr>
        <w:tabs>
          <w:tab w:val="left" w:pos="0"/>
        </w:tabs>
        <w:jc w:val="center"/>
        <w:rPr>
          <w:rFonts w:ascii="Cambria" w:hAnsi="Cambria"/>
          <w:b/>
          <w:sz w:val="32"/>
          <w:lang w:val="x-none"/>
        </w:rPr>
      </w:pPr>
      <w:r w:rsidRPr="00DC64BD">
        <w:rPr>
          <w:rFonts w:ascii="Cambria" w:hAnsi="Cambria"/>
          <w:b/>
          <w:sz w:val="32"/>
          <w:lang w:val="x-none"/>
        </w:rPr>
        <w:t>MESTYÁN VALÉRIA</w:t>
      </w:r>
    </w:p>
    <w:p w14:paraId="38FCD8E8" w14:textId="565C4568" w:rsidR="00DC64BD" w:rsidRPr="009034A2" w:rsidRDefault="00DC64BD" w:rsidP="00DC64BD">
      <w:pPr>
        <w:tabs>
          <w:tab w:val="left" w:pos="0"/>
        </w:tabs>
        <w:jc w:val="center"/>
        <w:rPr>
          <w:rFonts w:ascii="Cambria" w:hAnsi="Cambria"/>
          <w:sz w:val="32"/>
        </w:rPr>
      </w:pPr>
      <w:r w:rsidRPr="00DC64BD">
        <w:rPr>
          <w:rFonts w:ascii="Cambria" w:hAnsi="Cambria"/>
          <w:b/>
          <w:sz w:val="32"/>
          <w:lang w:val="x-none"/>
        </w:rPr>
        <w:t>CÍMZETES FŐJEGYZŐ</w:t>
      </w:r>
    </w:p>
    <w:p w14:paraId="571A0F27" w14:textId="77777777" w:rsidR="00DC64BD" w:rsidRPr="009034A2" w:rsidRDefault="00DC64BD" w:rsidP="00DC64BD">
      <w:pPr>
        <w:tabs>
          <w:tab w:val="left" w:pos="0"/>
        </w:tabs>
        <w:jc w:val="both"/>
        <w:rPr>
          <w:rFonts w:ascii="Cambria" w:hAnsi="Cambria"/>
          <w:sz w:val="32"/>
        </w:rPr>
      </w:pPr>
    </w:p>
    <w:p w14:paraId="1DC420F7" w14:textId="77777777" w:rsidR="00DC64BD" w:rsidRDefault="00DC64BD" w:rsidP="00DC64BD">
      <w:pPr>
        <w:tabs>
          <w:tab w:val="left" w:pos="0"/>
        </w:tabs>
        <w:jc w:val="both"/>
        <w:rPr>
          <w:rFonts w:ascii="Cambria" w:hAnsi="Cambria"/>
          <w:sz w:val="32"/>
        </w:rPr>
      </w:pPr>
    </w:p>
    <w:p w14:paraId="08315663" w14:textId="77777777" w:rsidR="00DC64BD" w:rsidRDefault="00DC64BD" w:rsidP="00DC64BD">
      <w:pPr>
        <w:tabs>
          <w:tab w:val="left" w:pos="0"/>
        </w:tabs>
        <w:jc w:val="both"/>
        <w:rPr>
          <w:rFonts w:ascii="Cambria" w:hAnsi="Cambria"/>
          <w:sz w:val="32"/>
        </w:rPr>
      </w:pPr>
    </w:p>
    <w:p w14:paraId="43ACE568" w14:textId="77777777" w:rsidR="00DC64BD" w:rsidRPr="009034A2" w:rsidRDefault="00DC64BD" w:rsidP="00DC64BD">
      <w:pPr>
        <w:tabs>
          <w:tab w:val="left" w:pos="0"/>
          <w:tab w:val="left" w:pos="3686"/>
        </w:tabs>
        <w:jc w:val="both"/>
        <w:rPr>
          <w:rFonts w:ascii="Cambria" w:hAnsi="Cambria"/>
          <w:sz w:val="32"/>
        </w:rPr>
      </w:pPr>
    </w:p>
    <w:p w14:paraId="5AE992E8" w14:textId="7D074D4A" w:rsidR="00DC64BD" w:rsidRPr="009034A2" w:rsidRDefault="00DC64BD" w:rsidP="00DC64BD">
      <w:pPr>
        <w:tabs>
          <w:tab w:val="left" w:pos="0"/>
        </w:tabs>
        <w:jc w:val="both"/>
        <w:rPr>
          <w:rFonts w:ascii="Cambria" w:hAnsi="Cambria"/>
          <w:bCs/>
        </w:rPr>
      </w:pPr>
      <w:r w:rsidRPr="009034A2">
        <w:rPr>
          <w:rFonts w:ascii="Cambria" w:hAnsi="Cambria"/>
          <w:b/>
          <w:bCs/>
        </w:rPr>
        <w:t>Készült:</w:t>
      </w:r>
      <w:r w:rsidRPr="009034A2">
        <w:rPr>
          <w:rFonts w:ascii="Cambria" w:hAnsi="Cambria"/>
          <w:bCs/>
        </w:rPr>
        <w:tab/>
        <w:t>Balatonmáriafürdő Község Önkormányzati Képviselő-testületének 20</w:t>
      </w:r>
      <w:r>
        <w:rPr>
          <w:rFonts w:ascii="Cambria" w:hAnsi="Cambria"/>
          <w:bCs/>
        </w:rPr>
        <w:t>21</w:t>
      </w:r>
      <w:r w:rsidRPr="009034A2">
        <w:rPr>
          <w:rFonts w:ascii="Cambria" w:hAnsi="Cambria"/>
          <w:bCs/>
        </w:rPr>
        <w:t xml:space="preserve">. </w:t>
      </w:r>
      <w:r w:rsidR="008C438D">
        <w:rPr>
          <w:rFonts w:ascii="Cambria" w:hAnsi="Cambria"/>
          <w:bCs/>
        </w:rPr>
        <w:t>december 1</w:t>
      </w:r>
      <w:r>
        <w:rPr>
          <w:rFonts w:ascii="Cambria" w:hAnsi="Cambria"/>
          <w:bCs/>
        </w:rPr>
        <w:t xml:space="preserve">-ei rendkívüli, nyilvános </w:t>
      </w:r>
      <w:r w:rsidRPr="009034A2">
        <w:rPr>
          <w:rFonts w:ascii="Cambria" w:hAnsi="Cambria"/>
          <w:bCs/>
        </w:rPr>
        <w:t>testületi ülésére</w:t>
      </w:r>
    </w:p>
    <w:p w14:paraId="4DB5BD1A" w14:textId="77777777" w:rsidR="00DC64BD" w:rsidRPr="009034A2" w:rsidRDefault="00DC64BD" w:rsidP="00DC64BD">
      <w:pPr>
        <w:tabs>
          <w:tab w:val="left" w:pos="0"/>
        </w:tabs>
        <w:jc w:val="both"/>
        <w:rPr>
          <w:rFonts w:ascii="Cambria" w:hAnsi="Cambria"/>
          <w:bCs/>
        </w:rPr>
      </w:pPr>
    </w:p>
    <w:p w14:paraId="1DB9419A" w14:textId="3A60F467" w:rsidR="00DC64BD" w:rsidRDefault="00DC64BD" w:rsidP="00DC64BD">
      <w:pPr>
        <w:tabs>
          <w:tab w:val="left" w:pos="0"/>
        </w:tabs>
        <w:jc w:val="both"/>
        <w:rPr>
          <w:rFonts w:ascii="Cambria" w:hAnsi="Cambria"/>
        </w:rPr>
      </w:pPr>
      <w:r w:rsidRPr="009034A2">
        <w:rPr>
          <w:rFonts w:ascii="Cambria" w:hAnsi="Cambria"/>
          <w:b/>
          <w:bCs/>
        </w:rPr>
        <w:t>Tárgy:</w:t>
      </w:r>
      <w:r w:rsidRPr="009034A2">
        <w:rPr>
          <w:rFonts w:ascii="Cambria" w:hAnsi="Cambria"/>
        </w:rPr>
        <w:t xml:space="preserve"> </w:t>
      </w:r>
      <w:r w:rsidRPr="009034A2">
        <w:rPr>
          <w:rFonts w:ascii="Cambria" w:hAnsi="Cambria"/>
        </w:rPr>
        <w:tab/>
      </w:r>
      <w:r>
        <w:rPr>
          <w:rFonts w:ascii="Cambria" w:hAnsi="Cambria"/>
        </w:rPr>
        <w:t>S</w:t>
      </w:r>
      <w:r w:rsidRPr="00DC64BD">
        <w:rPr>
          <w:rFonts w:ascii="Cambria" w:hAnsi="Cambria"/>
        </w:rPr>
        <w:t>zervezeti és működési szabályzat módosítása</w:t>
      </w:r>
    </w:p>
    <w:p w14:paraId="0849FC9D" w14:textId="77777777" w:rsidR="00552B1C" w:rsidRDefault="00552B1C" w:rsidP="00DC64BD">
      <w:pPr>
        <w:rPr>
          <w:rFonts w:ascii="Century Gothic" w:hAnsi="Century Gothic"/>
          <w:sz w:val="36"/>
          <w:szCs w:val="36"/>
        </w:rPr>
      </w:pPr>
    </w:p>
    <w:p w14:paraId="196CB6B4" w14:textId="77777777" w:rsidR="00552B1C" w:rsidRPr="00376685" w:rsidRDefault="00552B1C" w:rsidP="00376685">
      <w:pPr>
        <w:jc w:val="center"/>
        <w:rPr>
          <w:rFonts w:ascii="Century Gothic" w:hAnsi="Century Gothic"/>
          <w:sz w:val="22"/>
          <w:szCs w:val="22"/>
        </w:rPr>
      </w:pPr>
    </w:p>
    <w:p w14:paraId="7AA9DC8C" w14:textId="77777777" w:rsidR="00552B1C" w:rsidRPr="006C1B02" w:rsidRDefault="00552B1C" w:rsidP="00376685">
      <w:pPr>
        <w:jc w:val="both"/>
        <w:rPr>
          <w:rFonts w:ascii="Cambria" w:hAnsi="Cambria"/>
          <w:b/>
          <w:bCs/>
        </w:rPr>
      </w:pPr>
      <w:r w:rsidRPr="006C1B02">
        <w:rPr>
          <w:rFonts w:ascii="Cambria" w:hAnsi="Cambria"/>
          <w:b/>
          <w:bCs/>
        </w:rPr>
        <w:t>Tisztelt Képviselő-testület!</w:t>
      </w:r>
    </w:p>
    <w:p w14:paraId="617ED9CC" w14:textId="77777777" w:rsidR="00552B1C" w:rsidRPr="006C1B02" w:rsidRDefault="00552B1C" w:rsidP="00376685">
      <w:pPr>
        <w:jc w:val="both"/>
        <w:rPr>
          <w:rFonts w:ascii="Cambria" w:hAnsi="Cambria"/>
        </w:rPr>
      </w:pPr>
    </w:p>
    <w:p w14:paraId="5A765986" w14:textId="77777777" w:rsidR="00552B1C" w:rsidRPr="006C1B02" w:rsidRDefault="00552B1C" w:rsidP="00376685">
      <w:pPr>
        <w:jc w:val="both"/>
        <w:rPr>
          <w:rFonts w:ascii="Cambria" w:hAnsi="Cambria"/>
        </w:rPr>
      </w:pPr>
      <w:r w:rsidRPr="006C1B02">
        <w:rPr>
          <w:rFonts w:ascii="Cambria" w:hAnsi="Cambria"/>
        </w:rPr>
        <w:t>A Somogy Megyei Kormányhivatal Hatósági Főosztály Törvényességi Felügyeleti Osztálya a megye minden jegyzője számára megküldte az SO/03/1298-2/2021. számú szakmai segítségnyújtást, és egyben felhívást a Magyarország helyi önkormányzatairól szóló 2011. évi CLXXXIX. törvény 44.§-ában rögzített rend</w:t>
      </w:r>
      <w:r w:rsidR="008E3BF9" w:rsidRPr="006C1B02">
        <w:rPr>
          <w:rFonts w:ascii="Cambria" w:hAnsi="Cambria"/>
        </w:rPr>
        <w:t xml:space="preserve">kívüli testületi ülés kötelező </w:t>
      </w:r>
      <w:r w:rsidRPr="006C1B02">
        <w:rPr>
          <w:rFonts w:ascii="Cambria" w:hAnsi="Cambria"/>
        </w:rPr>
        <w:t>összehívását érin</w:t>
      </w:r>
      <w:r w:rsidR="00376685" w:rsidRPr="006C1B02">
        <w:rPr>
          <w:rFonts w:ascii="Cambria" w:hAnsi="Cambria"/>
        </w:rPr>
        <w:t>tő szabályozással kapcsolatban.</w:t>
      </w:r>
    </w:p>
    <w:p w14:paraId="09555189" w14:textId="77777777" w:rsidR="00552B1C" w:rsidRPr="006C1B02" w:rsidRDefault="00552B1C" w:rsidP="00376685">
      <w:pPr>
        <w:jc w:val="both"/>
        <w:rPr>
          <w:rFonts w:ascii="Cambria" w:hAnsi="Cambria"/>
        </w:rPr>
      </w:pPr>
      <w:r w:rsidRPr="006C1B02">
        <w:rPr>
          <w:rFonts w:ascii="Cambria" w:hAnsi="Cambria"/>
        </w:rPr>
        <w:t>A Miniszterelnökség Hatósági Ügyekért Felelős Helyettes Államtitkársága a megyei kormányhivatalok szakmai irányítása során a fenti, Mötv. 44.§-ában rögzített témakörben az önkormányzati rendeletben történő szabályozással összefüggően eltérő jo</w:t>
      </w:r>
      <w:r w:rsidR="00376685" w:rsidRPr="006C1B02">
        <w:rPr>
          <w:rFonts w:ascii="Cambria" w:hAnsi="Cambria"/>
        </w:rPr>
        <w:t xml:space="preserve">galkotói gyakorlatot tárt fel. </w:t>
      </w:r>
    </w:p>
    <w:p w14:paraId="29259ECE" w14:textId="77777777" w:rsidR="00552B1C" w:rsidRPr="006C1B02" w:rsidRDefault="00552B1C" w:rsidP="00376685">
      <w:pPr>
        <w:jc w:val="both"/>
        <w:rPr>
          <w:rFonts w:ascii="Cambria" w:hAnsi="Cambria"/>
        </w:rPr>
      </w:pPr>
      <w:r w:rsidRPr="006C1B02">
        <w:rPr>
          <w:rFonts w:ascii="Cambria" w:hAnsi="Cambria"/>
        </w:rPr>
        <w:t>Az egységes joggyakorlat kialakítása érdekében a következőket kell szem előtt tartani:</w:t>
      </w:r>
    </w:p>
    <w:p w14:paraId="234A1ADB" w14:textId="77777777" w:rsidR="00552B1C" w:rsidRPr="006C1B02" w:rsidRDefault="00552B1C" w:rsidP="00376685">
      <w:pPr>
        <w:jc w:val="both"/>
        <w:rPr>
          <w:rFonts w:ascii="Cambria" w:hAnsi="Cambria"/>
        </w:rPr>
      </w:pPr>
    </w:p>
    <w:p w14:paraId="6CF50B1D" w14:textId="77777777" w:rsidR="00552B1C" w:rsidRPr="006C1B02" w:rsidRDefault="00552B1C" w:rsidP="00376685">
      <w:pPr>
        <w:jc w:val="both"/>
        <w:rPr>
          <w:rFonts w:ascii="Cambria" w:hAnsi="Cambria"/>
        </w:rPr>
      </w:pPr>
      <w:r w:rsidRPr="006C1B02">
        <w:rPr>
          <w:rFonts w:ascii="Cambria" w:hAnsi="Cambria"/>
        </w:rPr>
        <w:t>Az Mötv. fentiekben hivatkozott rendelkezése értelmében a polgármester köteles a testületi</w:t>
      </w:r>
      <w:r w:rsidR="008E3BF9" w:rsidRPr="006C1B02">
        <w:rPr>
          <w:rFonts w:ascii="Cambria" w:hAnsi="Cambria"/>
        </w:rPr>
        <w:t xml:space="preserve"> </w:t>
      </w:r>
      <w:r w:rsidRPr="006C1B02">
        <w:rPr>
          <w:rFonts w:ascii="Cambria" w:hAnsi="Cambria"/>
        </w:rPr>
        <w:t>ülést összehívni a települési képviselők egynegyedének, a képviselő-testület bármely bizottságának vagy a kormánymegbízottnak a rendkívüli testületi ülés összehívására irányuló indítványára, amelyben meg kell határozni a testület</w:t>
      </w:r>
      <w:r w:rsidR="00376685" w:rsidRPr="006C1B02">
        <w:rPr>
          <w:rFonts w:ascii="Cambria" w:hAnsi="Cambria"/>
        </w:rPr>
        <w:t xml:space="preserve">i ülés összehívásának indokát. </w:t>
      </w:r>
    </w:p>
    <w:p w14:paraId="0FB84349" w14:textId="77777777" w:rsidR="004637D4" w:rsidRPr="006C1B02" w:rsidRDefault="00552B1C" w:rsidP="00376685">
      <w:pPr>
        <w:jc w:val="both"/>
        <w:rPr>
          <w:rFonts w:ascii="Cambria" w:hAnsi="Cambria"/>
        </w:rPr>
      </w:pPr>
      <w:r w:rsidRPr="006C1B02">
        <w:rPr>
          <w:rFonts w:ascii="Cambria" w:hAnsi="Cambria"/>
        </w:rPr>
        <w:t>Az SzmSz-ek áttekintését követően megfigyelhető volt, hogy egyéb feltételek is megjelölésre kerültek, a rendkívüli ülés</w:t>
      </w:r>
      <w:r w:rsidR="004637D4" w:rsidRPr="006C1B02">
        <w:rPr>
          <w:rFonts w:ascii="Cambria" w:hAnsi="Cambria"/>
        </w:rPr>
        <w:t xml:space="preserve"> összehívása kapcsán. </w:t>
      </w:r>
    </w:p>
    <w:p w14:paraId="2AFA02CA" w14:textId="77777777" w:rsidR="004637D4" w:rsidRPr="006C1B02" w:rsidRDefault="004637D4" w:rsidP="00376685">
      <w:pPr>
        <w:jc w:val="both"/>
        <w:rPr>
          <w:rFonts w:ascii="Cambria" w:hAnsi="Cambria"/>
        </w:rPr>
      </w:pPr>
      <w:r w:rsidRPr="006C1B02">
        <w:rPr>
          <w:rFonts w:ascii="Cambria" w:hAnsi="Cambria"/>
        </w:rPr>
        <w:t xml:space="preserve">Az Mötv-ben egyetlen jogszabályi kötelezettséget ír elő kezdeményezők számára, hogy meg kell jelölni az indítványban a rendkívüli ülés összehívásának indokát. </w:t>
      </w:r>
    </w:p>
    <w:p w14:paraId="5449CCDC" w14:textId="77777777" w:rsidR="004637D4" w:rsidRPr="006C1B02" w:rsidRDefault="004637D4" w:rsidP="00376685">
      <w:pPr>
        <w:jc w:val="both"/>
        <w:rPr>
          <w:rFonts w:ascii="Cambria" w:hAnsi="Cambria"/>
        </w:rPr>
      </w:pPr>
      <w:r w:rsidRPr="006C1B02">
        <w:rPr>
          <w:rFonts w:ascii="Cambria" w:hAnsi="Cambria"/>
        </w:rPr>
        <w:t>Az Mötv.44.§-a értelmében a polgármesternek a rendkívüli ülést a kezdeményezéstől számított 15 napon belüli időpontra kell összehívnia.</w:t>
      </w:r>
    </w:p>
    <w:p w14:paraId="2E44E6B8" w14:textId="77777777" w:rsidR="004637D4" w:rsidRPr="006C1B02" w:rsidRDefault="004637D4" w:rsidP="00376685">
      <w:pPr>
        <w:jc w:val="both"/>
        <w:rPr>
          <w:rFonts w:ascii="Cambria" w:hAnsi="Cambria"/>
        </w:rPr>
      </w:pPr>
    </w:p>
    <w:p w14:paraId="2453EFAC" w14:textId="724AEC7F" w:rsidR="004637D4" w:rsidRPr="006C1B02" w:rsidRDefault="004637D4" w:rsidP="00376685">
      <w:pPr>
        <w:pStyle w:val="Szvegtrzs"/>
        <w:spacing w:after="0" w:line="240" w:lineRule="auto"/>
        <w:jc w:val="both"/>
        <w:rPr>
          <w:rFonts w:ascii="Cambria" w:hAnsi="Cambria"/>
        </w:rPr>
      </w:pPr>
      <w:r w:rsidRPr="006C1B02">
        <w:rPr>
          <w:rFonts w:ascii="Cambria" w:hAnsi="Cambria"/>
        </w:rPr>
        <w:t>A törvényesség biztosítása érdekében indokolttá vált a Szervezeti</w:t>
      </w:r>
      <w:r w:rsidR="008E3BF9" w:rsidRPr="006C1B02">
        <w:rPr>
          <w:rFonts w:ascii="Cambria" w:hAnsi="Cambria"/>
        </w:rPr>
        <w:t xml:space="preserve"> és Működési Szabál</w:t>
      </w:r>
      <w:r w:rsidRPr="006C1B02">
        <w:rPr>
          <w:rFonts w:ascii="Cambria" w:hAnsi="Cambria"/>
        </w:rPr>
        <w:t xml:space="preserve">yzatról szóló </w:t>
      </w:r>
      <w:r w:rsidR="00D36002" w:rsidRPr="007157A6">
        <w:rPr>
          <w:rFonts w:ascii="Cambria" w:hAnsi="Cambria"/>
          <w:b/>
          <w:bCs/>
        </w:rPr>
        <w:t xml:space="preserve">18/2019. (X.24.) </w:t>
      </w:r>
      <w:r w:rsidRPr="006C1B02">
        <w:rPr>
          <w:rFonts w:ascii="Cambria" w:hAnsi="Cambria"/>
          <w:b/>
          <w:bCs/>
        </w:rPr>
        <w:t xml:space="preserve"> önkormányzati rendelete módosítása – a </w:t>
      </w:r>
      <w:r w:rsidRPr="006C1B02">
        <w:rPr>
          <w:rFonts w:ascii="Cambria" w:hAnsi="Cambria"/>
        </w:rPr>
        <w:t>14.§ (2) bekezdésében foglaltak újraszabályozása, melynek során  „a napirendi indítvány feltüntetésével, a hely és időpont megjelölésével, a meghívandók körére is kitérve” szabályozás mellőzésre került.</w:t>
      </w:r>
    </w:p>
    <w:p w14:paraId="431E5042" w14:textId="77777777" w:rsidR="00376685" w:rsidRPr="006C1B02" w:rsidRDefault="00376685" w:rsidP="00376685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</w:p>
    <w:p w14:paraId="7CF9C558" w14:textId="77777777" w:rsidR="00376685" w:rsidRPr="00D36002" w:rsidRDefault="00376685" w:rsidP="00376685">
      <w:pPr>
        <w:jc w:val="center"/>
        <w:rPr>
          <w:rFonts w:ascii="Cambria" w:hAnsi="Cambria"/>
          <w:b/>
          <w:spacing w:val="-2"/>
        </w:rPr>
      </w:pPr>
      <w:r w:rsidRPr="00D36002">
        <w:rPr>
          <w:rFonts w:ascii="Cambria" w:hAnsi="Cambria"/>
          <w:b/>
          <w:spacing w:val="-2"/>
        </w:rPr>
        <w:t>Előzetes hatásvizsgálati lap</w:t>
      </w:r>
    </w:p>
    <w:p w14:paraId="1514CB37" w14:textId="3519DBD9" w:rsidR="00376685" w:rsidRPr="00D36002" w:rsidRDefault="00376685" w:rsidP="00376685">
      <w:pPr>
        <w:jc w:val="center"/>
        <w:rPr>
          <w:rFonts w:ascii="Cambria" w:hAnsi="Cambria"/>
          <w:b/>
          <w:spacing w:val="-2"/>
        </w:rPr>
      </w:pPr>
      <w:r w:rsidRPr="00D36002">
        <w:rPr>
          <w:rFonts w:ascii="Cambria" w:hAnsi="Cambria"/>
          <w:b/>
          <w:spacing w:val="-2"/>
        </w:rPr>
        <w:t>Balaton</w:t>
      </w:r>
      <w:r w:rsidR="00D36002" w:rsidRPr="00D36002">
        <w:rPr>
          <w:rFonts w:ascii="Cambria" w:hAnsi="Cambria"/>
          <w:b/>
          <w:spacing w:val="-2"/>
        </w:rPr>
        <w:t>máriafürdő</w:t>
      </w:r>
      <w:r w:rsidRPr="00D36002">
        <w:rPr>
          <w:rFonts w:ascii="Cambria" w:hAnsi="Cambria"/>
          <w:b/>
          <w:spacing w:val="-2"/>
        </w:rPr>
        <w:t xml:space="preserve"> Község Önkormányzata Képviselő-testületének a Szervezeti  sés Működési Szabályzatáról szóló </w:t>
      </w:r>
      <w:r w:rsidR="00D36002" w:rsidRPr="00D36002">
        <w:rPr>
          <w:rFonts w:ascii="Cambria" w:hAnsi="Cambria"/>
          <w:b/>
          <w:bCs/>
        </w:rPr>
        <w:t xml:space="preserve">18/2019. (X.24.) </w:t>
      </w:r>
      <w:r w:rsidRPr="00D36002">
        <w:rPr>
          <w:rFonts w:ascii="Cambria" w:hAnsi="Cambria"/>
          <w:b/>
          <w:spacing w:val="-2"/>
        </w:rPr>
        <w:t>önkormányzati rendelet módosításához</w:t>
      </w:r>
    </w:p>
    <w:p w14:paraId="59C4B566" w14:textId="77777777" w:rsidR="00376685" w:rsidRPr="00D36002" w:rsidRDefault="00376685" w:rsidP="00376685">
      <w:pPr>
        <w:jc w:val="both"/>
        <w:rPr>
          <w:rFonts w:ascii="Cambria" w:hAnsi="Cambria"/>
          <w:spacing w:val="-2"/>
        </w:rPr>
      </w:pPr>
      <w:r w:rsidRPr="00D36002">
        <w:rPr>
          <w:rFonts w:ascii="Cambria" w:hAnsi="Cambria"/>
          <w:spacing w:val="-2"/>
        </w:rPr>
        <w:t>(a jogalkotásról szóló 2010. évi CXXX. törvény 17.§-a alapján)</w:t>
      </w:r>
    </w:p>
    <w:p w14:paraId="6A7001A3" w14:textId="77777777" w:rsidR="00376685" w:rsidRPr="00D36002" w:rsidRDefault="00376685" w:rsidP="00376685">
      <w:pPr>
        <w:jc w:val="both"/>
        <w:rPr>
          <w:rFonts w:ascii="Cambria" w:hAnsi="Cambria"/>
          <w:spacing w:val="-2"/>
        </w:rPr>
      </w:pPr>
    </w:p>
    <w:p w14:paraId="65FBC685" w14:textId="77777777" w:rsidR="00376685" w:rsidRPr="00D36002" w:rsidRDefault="00376685" w:rsidP="00376685">
      <w:pPr>
        <w:jc w:val="both"/>
        <w:rPr>
          <w:rFonts w:ascii="Cambria" w:hAnsi="Cambria"/>
          <w:spacing w:val="-2"/>
        </w:rPr>
      </w:pPr>
      <w:r w:rsidRPr="00D36002">
        <w:rPr>
          <w:rFonts w:ascii="Cambria" w:hAnsi="Cambria"/>
          <w:spacing w:val="-2"/>
        </w:rPr>
        <w:t>A tervezett jogszabály várható következményei, különösen</w:t>
      </w:r>
    </w:p>
    <w:p w14:paraId="06FBC346" w14:textId="77777777" w:rsidR="00376685" w:rsidRPr="00D36002" w:rsidRDefault="00376685" w:rsidP="00376685">
      <w:pPr>
        <w:numPr>
          <w:ilvl w:val="0"/>
          <w:numId w:val="1"/>
        </w:numPr>
        <w:ind w:left="0" w:firstLine="0"/>
        <w:jc w:val="both"/>
        <w:rPr>
          <w:rFonts w:ascii="Cambria" w:hAnsi="Cambria"/>
          <w:i/>
          <w:spacing w:val="-2"/>
        </w:rPr>
      </w:pPr>
      <w:r w:rsidRPr="00D36002">
        <w:rPr>
          <w:rFonts w:ascii="Cambria" w:hAnsi="Cambria"/>
          <w:b/>
          <w:i/>
          <w:spacing w:val="-2"/>
        </w:rPr>
        <w:t>társadalmi hatás</w:t>
      </w:r>
      <w:r w:rsidRPr="00D36002">
        <w:rPr>
          <w:rFonts w:ascii="Cambria" w:hAnsi="Cambria"/>
          <w:i/>
          <w:spacing w:val="-2"/>
        </w:rPr>
        <w:t>: nincs</w:t>
      </w:r>
    </w:p>
    <w:p w14:paraId="037EF793" w14:textId="77777777" w:rsidR="00376685" w:rsidRPr="00D36002" w:rsidRDefault="00376685" w:rsidP="00376685">
      <w:pPr>
        <w:pStyle w:val="Listaszerbekezds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mbria" w:hAnsi="Cambria"/>
          <w:sz w:val="24"/>
          <w:szCs w:val="24"/>
        </w:rPr>
      </w:pPr>
      <w:r w:rsidRPr="00D36002">
        <w:rPr>
          <w:rFonts w:ascii="Cambria" w:hAnsi="Cambria"/>
          <w:b/>
          <w:spacing w:val="-2"/>
          <w:sz w:val="24"/>
          <w:szCs w:val="24"/>
        </w:rPr>
        <w:t>gazdasági hatása</w:t>
      </w:r>
      <w:r w:rsidRPr="00D36002">
        <w:rPr>
          <w:rFonts w:ascii="Cambria" w:hAnsi="Cambria"/>
          <w:spacing w:val="-2"/>
          <w:sz w:val="24"/>
          <w:szCs w:val="24"/>
        </w:rPr>
        <w:t xml:space="preserve">: </w:t>
      </w:r>
      <w:r w:rsidRPr="00D36002">
        <w:rPr>
          <w:rFonts w:ascii="Cambria" w:hAnsi="Cambria"/>
          <w:sz w:val="24"/>
          <w:szCs w:val="24"/>
        </w:rPr>
        <w:t>nincs</w:t>
      </w:r>
    </w:p>
    <w:p w14:paraId="38EC7D26" w14:textId="77777777" w:rsidR="00376685" w:rsidRPr="00D36002" w:rsidRDefault="00376685" w:rsidP="00376685">
      <w:pPr>
        <w:numPr>
          <w:ilvl w:val="0"/>
          <w:numId w:val="1"/>
        </w:numPr>
        <w:ind w:left="0" w:firstLine="0"/>
        <w:jc w:val="both"/>
        <w:rPr>
          <w:rFonts w:ascii="Cambria" w:hAnsi="Cambria"/>
          <w:spacing w:val="-2"/>
        </w:rPr>
      </w:pPr>
      <w:r w:rsidRPr="00D36002">
        <w:rPr>
          <w:rFonts w:ascii="Cambria" w:hAnsi="Cambria"/>
          <w:b/>
          <w:spacing w:val="-2"/>
        </w:rPr>
        <w:t>költségvetési hatásai</w:t>
      </w:r>
      <w:r w:rsidRPr="00D36002">
        <w:rPr>
          <w:rFonts w:ascii="Cambria" w:hAnsi="Cambria"/>
          <w:spacing w:val="-2"/>
        </w:rPr>
        <w:t>:  nincs</w:t>
      </w:r>
    </w:p>
    <w:p w14:paraId="6389DDDD" w14:textId="77777777" w:rsidR="00376685" w:rsidRPr="00D36002" w:rsidRDefault="00376685" w:rsidP="00376685">
      <w:pPr>
        <w:numPr>
          <w:ilvl w:val="0"/>
          <w:numId w:val="1"/>
        </w:numPr>
        <w:ind w:left="0" w:firstLine="0"/>
        <w:jc w:val="both"/>
        <w:rPr>
          <w:rFonts w:ascii="Cambria" w:hAnsi="Cambria"/>
          <w:spacing w:val="-2"/>
        </w:rPr>
      </w:pPr>
      <w:r w:rsidRPr="00D36002">
        <w:rPr>
          <w:rFonts w:ascii="Cambria" w:hAnsi="Cambria"/>
          <w:b/>
          <w:spacing w:val="-2"/>
        </w:rPr>
        <w:t>környezeti következményei:</w:t>
      </w:r>
      <w:r w:rsidRPr="00D36002">
        <w:rPr>
          <w:rFonts w:ascii="Cambria" w:hAnsi="Cambria"/>
          <w:spacing w:val="-2"/>
        </w:rPr>
        <w:t xml:space="preserve"> nincs</w:t>
      </w:r>
    </w:p>
    <w:p w14:paraId="3B1156EE" w14:textId="77777777" w:rsidR="00376685" w:rsidRPr="00D36002" w:rsidRDefault="00376685" w:rsidP="00376685">
      <w:pPr>
        <w:numPr>
          <w:ilvl w:val="0"/>
          <w:numId w:val="1"/>
        </w:numPr>
        <w:ind w:left="0" w:firstLine="0"/>
        <w:jc w:val="both"/>
        <w:rPr>
          <w:rFonts w:ascii="Cambria" w:hAnsi="Cambria"/>
          <w:spacing w:val="-2"/>
        </w:rPr>
      </w:pPr>
      <w:r w:rsidRPr="00D36002">
        <w:rPr>
          <w:rFonts w:ascii="Cambria" w:hAnsi="Cambria"/>
          <w:b/>
          <w:spacing w:val="-2"/>
        </w:rPr>
        <w:t>egészségi következményei</w:t>
      </w:r>
      <w:r w:rsidRPr="00D36002">
        <w:rPr>
          <w:rFonts w:ascii="Cambria" w:hAnsi="Cambria"/>
          <w:spacing w:val="-2"/>
        </w:rPr>
        <w:t>: a tervezetnek egészségi következménye nincs</w:t>
      </w:r>
    </w:p>
    <w:p w14:paraId="2340B4AA" w14:textId="77777777" w:rsidR="00376685" w:rsidRPr="00D36002" w:rsidRDefault="00376685" w:rsidP="00376685">
      <w:pPr>
        <w:numPr>
          <w:ilvl w:val="0"/>
          <w:numId w:val="1"/>
        </w:numPr>
        <w:ind w:left="0" w:firstLine="0"/>
        <w:jc w:val="both"/>
        <w:rPr>
          <w:rFonts w:ascii="Cambria" w:hAnsi="Cambria"/>
          <w:spacing w:val="-2"/>
        </w:rPr>
      </w:pPr>
      <w:r w:rsidRPr="00D36002">
        <w:rPr>
          <w:rFonts w:ascii="Cambria" w:hAnsi="Cambria"/>
          <w:b/>
          <w:spacing w:val="-2"/>
        </w:rPr>
        <w:t>adminisztratív terheket befolyásoló hatásai</w:t>
      </w:r>
      <w:r w:rsidRPr="00D36002">
        <w:rPr>
          <w:rFonts w:ascii="Cambria" w:hAnsi="Cambria"/>
          <w:spacing w:val="-2"/>
        </w:rPr>
        <w:t>: nincs</w:t>
      </w:r>
    </w:p>
    <w:p w14:paraId="045FAD30" w14:textId="77777777" w:rsidR="00376685" w:rsidRPr="00D36002" w:rsidRDefault="00376685" w:rsidP="00376685">
      <w:pPr>
        <w:numPr>
          <w:ilvl w:val="0"/>
          <w:numId w:val="1"/>
        </w:numPr>
        <w:ind w:left="0" w:firstLine="0"/>
        <w:jc w:val="both"/>
        <w:rPr>
          <w:rFonts w:ascii="Cambria" w:hAnsi="Cambria"/>
          <w:spacing w:val="-2"/>
        </w:rPr>
      </w:pPr>
      <w:r w:rsidRPr="00D36002">
        <w:rPr>
          <w:rFonts w:ascii="Cambria" w:hAnsi="Cambria"/>
          <w:b/>
          <w:spacing w:val="-2"/>
        </w:rPr>
        <w:lastRenderedPageBreak/>
        <w:t>megalkotásának szükségessége:</w:t>
      </w:r>
      <w:r w:rsidRPr="00D36002">
        <w:rPr>
          <w:rFonts w:ascii="Cambria" w:hAnsi="Cambria"/>
        </w:rPr>
        <w:t>törvényesség biztosítása az Mötv. 44.§-ában foglaltak szerint, ellenkező esetben törvényességi felhívás a Kormányhivatal részéről</w:t>
      </w:r>
    </w:p>
    <w:p w14:paraId="6583AC3A" w14:textId="77777777" w:rsidR="004637D4" w:rsidRPr="00D36002" w:rsidRDefault="00376685" w:rsidP="00376685">
      <w:pPr>
        <w:numPr>
          <w:ilvl w:val="0"/>
          <w:numId w:val="1"/>
        </w:numPr>
        <w:ind w:left="0" w:firstLine="0"/>
        <w:jc w:val="both"/>
        <w:rPr>
          <w:rFonts w:ascii="Cambria" w:hAnsi="Cambria"/>
        </w:rPr>
      </w:pPr>
      <w:r w:rsidRPr="00D36002">
        <w:rPr>
          <w:rFonts w:ascii="Cambria" w:hAnsi="Cambria"/>
          <w:b/>
          <w:spacing w:val="-2"/>
        </w:rPr>
        <w:t xml:space="preserve">alkalmazásához szükséges személyi, szervezeti, tárgyi és pénzügyi feltételek: </w:t>
      </w:r>
      <w:r w:rsidRPr="00D36002">
        <w:rPr>
          <w:rFonts w:ascii="Cambria" w:hAnsi="Cambria"/>
          <w:spacing w:val="-2"/>
        </w:rPr>
        <w:t xml:space="preserve">rendelkezésre áll. </w:t>
      </w:r>
    </w:p>
    <w:p w14:paraId="07732A34" w14:textId="77777777" w:rsidR="00376685" w:rsidRPr="00D36002" w:rsidRDefault="00376685" w:rsidP="00376685">
      <w:pPr>
        <w:jc w:val="both"/>
        <w:rPr>
          <w:rFonts w:ascii="Cambria" w:hAnsi="Cambria"/>
          <w:b/>
        </w:rPr>
      </w:pPr>
    </w:p>
    <w:p w14:paraId="6826CD67" w14:textId="3E2FFB7E" w:rsidR="00376685" w:rsidRPr="00D36002" w:rsidRDefault="00376685" w:rsidP="00376685">
      <w:pPr>
        <w:jc w:val="both"/>
        <w:rPr>
          <w:rFonts w:ascii="Cambria" w:hAnsi="Cambria"/>
        </w:rPr>
      </w:pPr>
      <w:r w:rsidRPr="00D36002">
        <w:rPr>
          <w:rFonts w:ascii="Cambria" w:hAnsi="Cambria"/>
        </w:rPr>
        <w:t>Balaton</w:t>
      </w:r>
      <w:r w:rsidR="00C71C37" w:rsidRPr="00D36002">
        <w:rPr>
          <w:rFonts w:ascii="Cambria" w:hAnsi="Cambria"/>
        </w:rPr>
        <w:t>máriafürdő</w:t>
      </w:r>
      <w:r w:rsidRPr="00D36002">
        <w:rPr>
          <w:rFonts w:ascii="Cambria" w:hAnsi="Cambria"/>
        </w:rPr>
        <w:t>, 2021. 11. 23.</w:t>
      </w:r>
    </w:p>
    <w:p w14:paraId="33A2D152" w14:textId="77777777" w:rsidR="00376685" w:rsidRPr="00D36002" w:rsidRDefault="00376685" w:rsidP="00376685">
      <w:pPr>
        <w:jc w:val="both"/>
        <w:rPr>
          <w:rFonts w:ascii="Cambria" w:hAnsi="Cambria"/>
        </w:rPr>
      </w:pPr>
    </w:p>
    <w:p w14:paraId="0844F5A8" w14:textId="77777777" w:rsidR="00376685" w:rsidRPr="00D36002" w:rsidRDefault="00376685" w:rsidP="00376685">
      <w:pPr>
        <w:jc w:val="right"/>
        <w:rPr>
          <w:rFonts w:ascii="Cambria" w:hAnsi="Cambria"/>
        </w:rPr>
      </w:pPr>
      <w:r w:rsidRPr="00D36002">
        <w:rPr>
          <w:rFonts w:ascii="Cambria" w:hAnsi="Cambria"/>
        </w:rPr>
        <w:t>Mestyán Valéria sk.</w:t>
      </w:r>
    </w:p>
    <w:p w14:paraId="5890F0B7" w14:textId="77777777" w:rsidR="00376685" w:rsidRPr="00D36002" w:rsidRDefault="00376685" w:rsidP="00376685">
      <w:pPr>
        <w:jc w:val="right"/>
        <w:rPr>
          <w:rFonts w:ascii="Cambria" w:hAnsi="Cambria"/>
        </w:rPr>
      </w:pPr>
      <w:r w:rsidRPr="00D36002">
        <w:rPr>
          <w:rFonts w:ascii="Cambria" w:hAnsi="Cambria"/>
        </w:rPr>
        <w:t xml:space="preserve">címzetes főjegyző </w:t>
      </w:r>
    </w:p>
    <w:p w14:paraId="4B6F8FA5" w14:textId="77777777" w:rsidR="00376685" w:rsidRPr="00D36002" w:rsidRDefault="00376685" w:rsidP="00376685">
      <w:pPr>
        <w:jc w:val="right"/>
        <w:rPr>
          <w:rFonts w:ascii="Cambria" w:hAnsi="Cambria"/>
        </w:rPr>
      </w:pPr>
    </w:p>
    <w:p w14:paraId="2A7AB6DB" w14:textId="77777777" w:rsidR="004F5A63" w:rsidRPr="00D36002" w:rsidRDefault="004F5A63" w:rsidP="00D36002">
      <w:pPr>
        <w:rPr>
          <w:rFonts w:ascii="Cambria" w:hAnsi="Cambria"/>
        </w:rPr>
      </w:pPr>
    </w:p>
    <w:p w14:paraId="05C9B5CD" w14:textId="77777777" w:rsidR="001E574E" w:rsidRPr="007157A6" w:rsidRDefault="001E574E" w:rsidP="001E574E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7157A6">
        <w:rPr>
          <w:rFonts w:ascii="Cambria" w:hAnsi="Cambria"/>
          <w:b/>
          <w:bCs/>
        </w:rPr>
        <w:t>Balatonmáriafürdő Község Önkormányzata Képviselő-testületének</w:t>
      </w:r>
    </w:p>
    <w:p w14:paraId="5062AB87" w14:textId="0AA88EC2" w:rsidR="001E574E" w:rsidRPr="007157A6" w:rsidRDefault="001E574E" w:rsidP="001E574E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7157A6">
        <w:rPr>
          <w:rFonts w:ascii="Cambria" w:hAnsi="Cambria"/>
          <w:b/>
          <w:bCs/>
        </w:rPr>
        <w:t xml:space="preserve"> .../2021.(X</w:t>
      </w:r>
      <w:r w:rsidR="008C438D">
        <w:rPr>
          <w:rFonts w:ascii="Cambria" w:hAnsi="Cambria"/>
          <w:b/>
          <w:bCs/>
        </w:rPr>
        <w:t>I</w:t>
      </w:r>
      <w:r w:rsidRPr="007157A6">
        <w:rPr>
          <w:rFonts w:ascii="Cambria" w:hAnsi="Cambria"/>
          <w:b/>
          <w:bCs/>
        </w:rPr>
        <w:t>I...) önkormányzati rendelete</w:t>
      </w:r>
    </w:p>
    <w:p w14:paraId="0232FD87" w14:textId="745B4B7B" w:rsidR="001E574E" w:rsidRPr="007157A6" w:rsidRDefault="001E574E" w:rsidP="001E574E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7157A6">
        <w:rPr>
          <w:rFonts w:ascii="Cambria" w:hAnsi="Cambria"/>
          <w:b/>
          <w:bCs/>
        </w:rPr>
        <w:t>a képviselő-testület Szervezeti és Működési Szabályzatáról szóló 18/2019. (X.24.) önkormányzati rendelet módosításáról</w:t>
      </w:r>
    </w:p>
    <w:p w14:paraId="7934CA2E" w14:textId="77777777" w:rsidR="001E574E" w:rsidRPr="007157A6" w:rsidRDefault="001E574E" w:rsidP="001E574E">
      <w:pPr>
        <w:pStyle w:val="Szvegtrzs"/>
        <w:spacing w:before="220" w:after="0" w:line="240" w:lineRule="auto"/>
        <w:jc w:val="both"/>
        <w:rPr>
          <w:rFonts w:ascii="Cambria" w:hAnsi="Cambria"/>
        </w:rPr>
      </w:pPr>
      <w:r w:rsidRPr="007157A6">
        <w:rPr>
          <w:rFonts w:ascii="Cambria" w:hAnsi="Cambria"/>
        </w:rPr>
        <w:t>Balatonmáriafürdő Község Önkormányzat képviselő-testülete az Alaptörvény 32. cikk (2) bekezdésében kapott eredeti jogalkotói hatáskörében, az Alaptörvény 32. cikk (1) bekezdés d) pontjában meghatározott feladatkörében eljárva a következőket rendeli el:</w:t>
      </w:r>
    </w:p>
    <w:p w14:paraId="793D3202" w14:textId="77777777" w:rsidR="001E574E" w:rsidRPr="007157A6" w:rsidRDefault="001E574E" w:rsidP="001E574E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7157A6">
        <w:rPr>
          <w:rFonts w:ascii="Cambria" w:hAnsi="Cambria"/>
          <w:b/>
          <w:bCs/>
        </w:rPr>
        <w:t>1. §</w:t>
      </w:r>
    </w:p>
    <w:p w14:paraId="3BB46BD7" w14:textId="2F6C6EC6" w:rsidR="001E574E" w:rsidRPr="007157A6" w:rsidRDefault="001E574E" w:rsidP="001E574E">
      <w:pPr>
        <w:pStyle w:val="Szvegtrzs"/>
        <w:spacing w:after="0" w:line="240" w:lineRule="auto"/>
        <w:jc w:val="both"/>
        <w:rPr>
          <w:rFonts w:ascii="Cambria" w:hAnsi="Cambria"/>
        </w:rPr>
      </w:pPr>
      <w:r w:rsidRPr="007157A6">
        <w:rPr>
          <w:rFonts w:ascii="Cambria" w:hAnsi="Cambria"/>
        </w:rPr>
        <w:t>A képviselő-testület Szervezeti és Működési Szabályzatáról szóló Balatonmáriafürdő Község Önkormányzat Képviselő-testülete 18/2019. (X.24.) önkormányzati rendelete 14. § (2) bekezdése helyébe a következő rendelkezés lép:</w:t>
      </w:r>
    </w:p>
    <w:p w14:paraId="1399ED5A" w14:textId="77777777" w:rsidR="001E574E" w:rsidRPr="007157A6" w:rsidRDefault="001E574E" w:rsidP="001E574E">
      <w:pPr>
        <w:pStyle w:val="Szvegtrzs"/>
        <w:spacing w:before="240" w:after="240" w:line="240" w:lineRule="auto"/>
        <w:jc w:val="both"/>
        <w:rPr>
          <w:rFonts w:ascii="Cambria" w:hAnsi="Cambria"/>
        </w:rPr>
      </w:pPr>
      <w:r w:rsidRPr="007157A6">
        <w:rPr>
          <w:rFonts w:ascii="Cambria" w:hAnsi="Cambria"/>
        </w:rPr>
        <w:t>„(2) A képviselő-testület összehívására irányuló kezdeményezést írásban a polgármesternél kell benyújtani.”</w:t>
      </w:r>
    </w:p>
    <w:p w14:paraId="13334BCC" w14:textId="77777777" w:rsidR="001E574E" w:rsidRPr="007157A6" w:rsidRDefault="001E574E" w:rsidP="001E574E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7157A6">
        <w:rPr>
          <w:rFonts w:ascii="Cambria" w:hAnsi="Cambria"/>
          <w:b/>
          <w:bCs/>
        </w:rPr>
        <w:t>2. §</w:t>
      </w:r>
    </w:p>
    <w:p w14:paraId="31EF8A22" w14:textId="77777777" w:rsidR="001E574E" w:rsidRPr="007157A6" w:rsidRDefault="001E574E" w:rsidP="001E574E">
      <w:pPr>
        <w:pStyle w:val="Szvegtrzs"/>
        <w:spacing w:after="0" w:line="240" w:lineRule="auto"/>
        <w:jc w:val="both"/>
        <w:rPr>
          <w:rFonts w:ascii="Cambria" w:hAnsi="Cambria"/>
        </w:rPr>
      </w:pPr>
      <w:r w:rsidRPr="007157A6">
        <w:rPr>
          <w:rFonts w:ascii="Cambria" w:hAnsi="Cambria"/>
        </w:rPr>
        <w:t>Ez a rendelet a kihirdetését követő harmadik napon lép hatályba.</w:t>
      </w:r>
    </w:p>
    <w:p w14:paraId="4D92F698" w14:textId="77777777" w:rsidR="001E574E" w:rsidRPr="007157A6" w:rsidRDefault="001E574E" w:rsidP="001E574E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1A0B008F" w14:textId="77777777" w:rsidR="001E574E" w:rsidRPr="007157A6" w:rsidRDefault="001E574E" w:rsidP="001E574E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33213189" w14:textId="77777777" w:rsidR="001E574E" w:rsidRPr="007157A6" w:rsidRDefault="001E574E" w:rsidP="001E574E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1B762878" w14:textId="77777777" w:rsidR="001E574E" w:rsidRPr="007157A6" w:rsidRDefault="001E574E" w:rsidP="001E574E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1EFB32F3" w14:textId="77777777" w:rsidR="001E574E" w:rsidRPr="007157A6" w:rsidRDefault="001E574E" w:rsidP="001E574E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25DE6653" w14:textId="77777777" w:rsidR="001E574E" w:rsidRPr="007157A6" w:rsidRDefault="001E574E" w:rsidP="001E574E">
      <w:pPr>
        <w:pStyle w:val="Szvegtrzs"/>
        <w:spacing w:after="0" w:line="240" w:lineRule="auto"/>
        <w:rPr>
          <w:rFonts w:ascii="Cambria" w:hAnsi="Cambria"/>
        </w:rPr>
      </w:pPr>
      <w:r w:rsidRPr="007157A6">
        <w:rPr>
          <w:rFonts w:ascii="Cambria" w:hAnsi="Cambria"/>
        </w:rPr>
        <w:t>Galácz György</w:t>
      </w:r>
      <w:r w:rsidRPr="007157A6">
        <w:rPr>
          <w:rFonts w:ascii="Cambria" w:hAnsi="Cambria"/>
        </w:rPr>
        <w:tab/>
      </w:r>
      <w:r w:rsidRPr="007157A6">
        <w:rPr>
          <w:rFonts w:ascii="Cambria" w:hAnsi="Cambria"/>
        </w:rPr>
        <w:tab/>
      </w:r>
      <w:r w:rsidRPr="007157A6">
        <w:rPr>
          <w:rFonts w:ascii="Cambria" w:hAnsi="Cambria"/>
        </w:rPr>
        <w:tab/>
      </w:r>
      <w:r w:rsidRPr="007157A6">
        <w:rPr>
          <w:rFonts w:ascii="Cambria" w:hAnsi="Cambria"/>
        </w:rPr>
        <w:tab/>
        <w:t>Mestyán Valéria</w:t>
      </w:r>
    </w:p>
    <w:p w14:paraId="60085405" w14:textId="77777777" w:rsidR="001E574E" w:rsidRPr="007157A6" w:rsidRDefault="001E574E" w:rsidP="001E574E">
      <w:pPr>
        <w:pStyle w:val="Szvegtrzs"/>
        <w:spacing w:after="0" w:line="240" w:lineRule="auto"/>
        <w:rPr>
          <w:rFonts w:ascii="Cambria" w:hAnsi="Cambria"/>
        </w:rPr>
      </w:pPr>
      <w:r w:rsidRPr="007157A6">
        <w:rPr>
          <w:rFonts w:ascii="Cambria" w:hAnsi="Cambria"/>
        </w:rPr>
        <w:t>polgármester</w:t>
      </w:r>
      <w:r w:rsidRPr="007157A6">
        <w:rPr>
          <w:rFonts w:ascii="Cambria" w:hAnsi="Cambria"/>
        </w:rPr>
        <w:tab/>
      </w:r>
      <w:r w:rsidRPr="007157A6">
        <w:rPr>
          <w:rFonts w:ascii="Cambria" w:hAnsi="Cambria"/>
        </w:rPr>
        <w:tab/>
      </w:r>
      <w:r w:rsidRPr="007157A6">
        <w:rPr>
          <w:rFonts w:ascii="Cambria" w:hAnsi="Cambria"/>
        </w:rPr>
        <w:tab/>
      </w:r>
      <w:r w:rsidRPr="007157A6">
        <w:rPr>
          <w:rFonts w:ascii="Cambria" w:hAnsi="Cambria"/>
        </w:rPr>
        <w:tab/>
      </w:r>
      <w:r w:rsidRPr="007157A6">
        <w:rPr>
          <w:rFonts w:ascii="Cambria" w:hAnsi="Cambria"/>
        </w:rPr>
        <w:tab/>
        <w:t>címzetes főjegyző</w:t>
      </w:r>
    </w:p>
    <w:p w14:paraId="3A8C23CD" w14:textId="77777777" w:rsidR="001E574E" w:rsidRPr="007157A6" w:rsidRDefault="001E574E" w:rsidP="001E574E">
      <w:pPr>
        <w:pStyle w:val="Szvegtrzs"/>
        <w:spacing w:after="0" w:line="240" w:lineRule="auto"/>
        <w:rPr>
          <w:rFonts w:ascii="Cambria" w:hAnsi="Cambria"/>
        </w:rPr>
      </w:pPr>
    </w:p>
    <w:p w14:paraId="2D463D1A" w14:textId="77777777" w:rsidR="001E574E" w:rsidRPr="007157A6" w:rsidRDefault="001E574E" w:rsidP="001E574E">
      <w:pPr>
        <w:pStyle w:val="Szvegtrzs"/>
        <w:spacing w:after="0" w:line="240" w:lineRule="auto"/>
        <w:rPr>
          <w:rFonts w:ascii="Cambria" w:hAnsi="Cambria"/>
        </w:rPr>
      </w:pPr>
    </w:p>
    <w:p w14:paraId="7AA2C8D0" w14:textId="77777777" w:rsidR="001E574E" w:rsidRPr="007157A6" w:rsidRDefault="001E574E" w:rsidP="001E574E">
      <w:pPr>
        <w:pStyle w:val="Szvegtrzs"/>
        <w:spacing w:after="0" w:line="240" w:lineRule="auto"/>
        <w:rPr>
          <w:rFonts w:ascii="Cambria" w:hAnsi="Cambria"/>
        </w:rPr>
      </w:pPr>
    </w:p>
    <w:p w14:paraId="51FEC082" w14:textId="77777777" w:rsidR="001E574E" w:rsidRPr="007157A6" w:rsidRDefault="001E574E" w:rsidP="001E574E">
      <w:pPr>
        <w:pStyle w:val="Szvegtrzs"/>
        <w:spacing w:after="0" w:line="240" w:lineRule="auto"/>
        <w:rPr>
          <w:rFonts w:ascii="Cambria" w:hAnsi="Cambria"/>
        </w:rPr>
      </w:pPr>
    </w:p>
    <w:p w14:paraId="352C1943" w14:textId="7F79634B" w:rsidR="001E574E" w:rsidRPr="007157A6" w:rsidRDefault="001E574E" w:rsidP="001E574E">
      <w:pPr>
        <w:pStyle w:val="Szvegtrzs"/>
        <w:spacing w:after="0" w:line="240" w:lineRule="auto"/>
        <w:rPr>
          <w:rFonts w:ascii="Cambria" w:hAnsi="Cambria"/>
        </w:rPr>
      </w:pPr>
      <w:r w:rsidRPr="007157A6">
        <w:rPr>
          <w:rFonts w:ascii="Cambria" w:hAnsi="Cambria"/>
        </w:rPr>
        <w:t xml:space="preserve">Kihirdetve: 2021. </w:t>
      </w:r>
      <w:r w:rsidR="008C438D">
        <w:rPr>
          <w:rFonts w:ascii="Cambria" w:hAnsi="Cambria"/>
        </w:rPr>
        <w:t xml:space="preserve">december </w:t>
      </w:r>
      <w:r w:rsidRPr="007157A6">
        <w:rPr>
          <w:rFonts w:ascii="Cambria" w:hAnsi="Cambria"/>
        </w:rPr>
        <w:t>…</w:t>
      </w:r>
    </w:p>
    <w:p w14:paraId="77D1F79A" w14:textId="77777777" w:rsidR="001E574E" w:rsidRPr="007157A6" w:rsidRDefault="001E574E" w:rsidP="001E574E">
      <w:pPr>
        <w:pStyle w:val="Szvegtrzs"/>
        <w:spacing w:after="0" w:line="240" w:lineRule="auto"/>
        <w:rPr>
          <w:rFonts w:ascii="Cambria" w:hAnsi="Cambria"/>
        </w:rPr>
      </w:pPr>
    </w:p>
    <w:p w14:paraId="4D14CE19" w14:textId="77777777" w:rsidR="001E574E" w:rsidRPr="007157A6" w:rsidRDefault="001E574E" w:rsidP="001E574E">
      <w:pPr>
        <w:pStyle w:val="Szvegtrzs"/>
        <w:spacing w:after="0" w:line="240" w:lineRule="auto"/>
        <w:rPr>
          <w:rFonts w:ascii="Cambria" w:hAnsi="Cambria"/>
        </w:rPr>
      </w:pPr>
    </w:p>
    <w:p w14:paraId="3233785D" w14:textId="77777777" w:rsidR="001E574E" w:rsidRPr="007157A6" w:rsidRDefault="001E574E" w:rsidP="001E574E">
      <w:pPr>
        <w:pStyle w:val="Szvegtrzs"/>
        <w:spacing w:after="0" w:line="240" w:lineRule="auto"/>
        <w:rPr>
          <w:rFonts w:ascii="Cambria" w:hAnsi="Cambria"/>
        </w:rPr>
      </w:pPr>
      <w:r w:rsidRPr="007157A6">
        <w:rPr>
          <w:rFonts w:ascii="Cambria" w:hAnsi="Cambria"/>
        </w:rPr>
        <w:t>Mestyán Valéria</w:t>
      </w:r>
    </w:p>
    <w:p w14:paraId="7B9D551C" w14:textId="77777777" w:rsidR="001E574E" w:rsidRPr="007157A6" w:rsidRDefault="001E574E" w:rsidP="001E574E">
      <w:pPr>
        <w:pStyle w:val="Szvegtrzs"/>
        <w:spacing w:after="0" w:line="240" w:lineRule="auto"/>
        <w:rPr>
          <w:rFonts w:ascii="Cambria" w:hAnsi="Cambria"/>
        </w:rPr>
      </w:pPr>
      <w:r w:rsidRPr="007157A6">
        <w:rPr>
          <w:rFonts w:ascii="Cambria" w:hAnsi="Cambria"/>
        </w:rPr>
        <w:t>címzetes főjegyző</w:t>
      </w:r>
    </w:p>
    <w:p w14:paraId="5DD6FE65" w14:textId="77777777" w:rsidR="001E574E" w:rsidRDefault="001E574E" w:rsidP="001E574E">
      <w:pPr>
        <w:sectPr w:rsidR="001E574E">
          <w:pgSz w:w="11906" w:h="16838"/>
          <w:pgMar w:top="1134" w:right="1134" w:bottom="1693" w:left="1134" w:header="0" w:footer="1134" w:gutter="0"/>
          <w:cols w:space="708"/>
          <w:formProt w:val="0"/>
        </w:sectPr>
      </w:pPr>
    </w:p>
    <w:p w14:paraId="1BEA3FD6" w14:textId="77777777" w:rsidR="001E574E" w:rsidRPr="007157A6" w:rsidRDefault="001E574E" w:rsidP="001E574E">
      <w:pPr>
        <w:pStyle w:val="Szvegtrzs"/>
        <w:spacing w:after="0"/>
        <w:jc w:val="center"/>
        <w:rPr>
          <w:b/>
          <w:bCs/>
        </w:rPr>
      </w:pPr>
    </w:p>
    <w:p w14:paraId="049FB1BD" w14:textId="77777777" w:rsidR="001E574E" w:rsidRPr="007157A6" w:rsidRDefault="001E574E" w:rsidP="001E574E">
      <w:pPr>
        <w:pStyle w:val="Szvegtrzs"/>
        <w:spacing w:after="159" w:line="240" w:lineRule="auto"/>
        <w:ind w:left="159" w:right="159"/>
        <w:jc w:val="center"/>
        <w:rPr>
          <w:rFonts w:ascii="Cambria" w:hAnsi="Cambria"/>
          <w:b/>
          <w:bCs/>
        </w:rPr>
      </w:pPr>
      <w:r w:rsidRPr="007157A6">
        <w:rPr>
          <w:rFonts w:ascii="Cambria" w:hAnsi="Cambria"/>
          <w:b/>
          <w:bCs/>
        </w:rPr>
        <w:t>Végső előterjesztői indokolás</w:t>
      </w:r>
    </w:p>
    <w:p w14:paraId="7D724D96" w14:textId="77777777" w:rsidR="001E574E" w:rsidRPr="007157A6" w:rsidRDefault="001E574E" w:rsidP="001E574E">
      <w:pPr>
        <w:pStyle w:val="Szvegtrzs"/>
        <w:spacing w:line="240" w:lineRule="auto"/>
        <w:jc w:val="both"/>
        <w:rPr>
          <w:rFonts w:ascii="Cambria" w:hAnsi="Cambria"/>
        </w:rPr>
      </w:pPr>
      <w:r w:rsidRPr="007157A6">
        <w:rPr>
          <w:rFonts w:ascii="Cambria" w:hAnsi="Cambria"/>
        </w:rPr>
        <w:t>A Magyarország helyi önkormányzatairól szóló 2011. évi CLXXXIX. törvény (továbbiakban: Mötv.) 44. §-ban értelmében „a képviselő-testület szükség szerint, a szervezeti és működési szabályzatban meghatározott számú, de évente legalább hat ülést tart. Az ülést tizenöt napon belüli időpontra össze kell hívni a települési képviselők egynegyedének, a képviselő-testület bizottságának, valamint a kormányhivatal vezetőjének a testületi ülés összehívásának indokát tartalmazó indítványára. Az indítvány alapján a testületi ülést a polgármester hívja össze a testületi ülés indokának, időpontjának, helyszínének és napirendjének meghatározásával.” </w:t>
      </w:r>
    </w:p>
    <w:p w14:paraId="251780F5" w14:textId="77777777" w:rsidR="001E574E" w:rsidRPr="007157A6" w:rsidRDefault="001E574E" w:rsidP="001E574E">
      <w:pPr>
        <w:pStyle w:val="Szvegtrzs"/>
        <w:spacing w:line="240" w:lineRule="auto"/>
        <w:jc w:val="both"/>
        <w:rPr>
          <w:rFonts w:ascii="Cambria" w:hAnsi="Cambria"/>
        </w:rPr>
      </w:pPr>
      <w:r w:rsidRPr="007157A6">
        <w:rPr>
          <w:rFonts w:ascii="Cambria" w:hAnsi="Cambria"/>
        </w:rPr>
        <w:t>A fenti rendelkezésből adódóan a rendkívüli képviselő-testületi ülés összehívására irányuló indítványnak –jogszabályi kötelezettségként- csak az összehívás indokát kell tartalmaznia, egyéb feltételeket nem (pl: írásos előterjesztés, napirendi pont meghatározása, napirendi pont előadója)</w:t>
      </w:r>
    </w:p>
    <w:p w14:paraId="11BB0E73" w14:textId="77777777" w:rsidR="001E574E" w:rsidRPr="007157A6" w:rsidRDefault="001E574E" w:rsidP="001E574E">
      <w:pPr>
        <w:pStyle w:val="Szvegtrzs"/>
        <w:spacing w:line="240" w:lineRule="auto"/>
        <w:jc w:val="both"/>
        <w:rPr>
          <w:rFonts w:ascii="Cambria" w:hAnsi="Cambria"/>
        </w:rPr>
      </w:pPr>
      <w:r w:rsidRPr="007157A6">
        <w:rPr>
          <w:rFonts w:ascii="Cambria" w:hAnsi="Cambria"/>
        </w:rPr>
        <w:t>A törvényesség biztosítása érdekében indokolttá vált az SZMSZ 14.§ (2) bekezdésében foglaltak újraszabályozása, melynek során  „a napirendi indítvány feltüntetésével, a hely és időpont megjelölésével, a meghívandók körére is kitérve” szabályozás mellőzésre került.</w:t>
      </w:r>
    </w:p>
    <w:p w14:paraId="69A8179E" w14:textId="77777777" w:rsidR="000B6F1E" w:rsidRPr="007157A6" w:rsidRDefault="000B6F1E" w:rsidP="001E574E">
      <w:pPr>
        <w:pStyle w:val="Szvegtrzs"/>
        <w:spacing w:after="0" w:line="240" w:lineRule="auto"/>
        <w:jc w:val="center"/>
        <w:rPr>
          <w:rFonts w:ascii="Cambria" w:hAnsi="Cambria"/>
          <w:sz w:val="22"/>
          <w:szCs w:val="22"/>
        </w:rPr>
      </w:pPr>
    </w:p>
    <w:sectPr w:rsidR="000B6F1E" w:rsidRPr="007157A6" w:rsidSect="001E574E">
      <w:footerReference w:type="default" r:id="rId8"/>
      <w:pgSz w:w="11906" w:h="16838"/>
      <w:pgMar w:top="1134" w:right="1134" w:bottom="851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F8082" w14:textId="77777777" w:rsidR="00811065" w:rsidRDefault="00811065" w:rsidP="00DD7369">
      <w:r>
        <w:separator/>
      </w:r>
    </w:p>
  </w:endnote>
  <w:endnote w:type="continuationSeparator" w:id="0">
    <w:p w14:paraId="11EF7642" w14:textId="77777777" w:rsidR="00811065" w:rsidRDefault="00811065" w:rsidP="00DD7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AD01C" w14:textId="77777777" w:rsidR="00CB0507" w:rsidRDefault="00DD7369">
    <w:pPr>
      <w:pStyle w:val="llb1"/>
      <w:jc w:val="center"/>
    </w:pPr>
    <w:r>
      <w:fldChar w:fldCharType="begin"/>
    </w:r>
    <w:r w:rsidR="00D2632C">
      <w:instrText>PAGE</w:instrText>
    </w:r>
    <w:r>
      <w:fldChar w:fldCharType="separate"/>
    </w:r>
    <w:r w:rsidR="008E3BF9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60E42" w14:textId="77777777" w:rsidR="00811065" w:rsidRDefault="00811065" w:rsidP="00DD7369">
      <w:r>
        <w:separator/>
      </w:r>
    </w:p>
  </w:footnote>
  <w:footnote w:type="continuationSeparator" w:id="0">
    <w:p w14:paraId="6EAE218F" w14:textId="77777777" w:rsidR="00811065" w:rsidRDefault="00811065" w:rsidP="00DD73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B1C"/>
    <w:rsid w:val="000330AF"/>
    <w:rsid w:val="000B6F1E"/>
    <w:rsid w:val="001E574E"/>
    <w:rsid w:val="00376685"/>
    <w:rsid w:val="003C219B"/>
    <w:rsid w:val="004637D4"/>
    <w:rsid w:val="004B5A9E"/>
    <w:rsid w:val="004F5A63"/>
    <w:rsid w:val="00552B1C"/>
    <w:rsid w:val="006C1B02"/>
    <w:rsid w:val="007157A6"/>
    <w:rsid w:val="00811065"/>
    <w:rsid w:val="008C438D"/>
    <w:rsid w:val="008E3BF9"/>
    <w:rsid w:val="00C71C37"/>
    <w:rsid w:val="00C929A1"/>
    <w:rsid w:val="00D2632C"/>
    <w:rsid w:val="00D36002"/>
    <w:rsid w:val="00DC64BD"/>
    <w:rsid w:val="00DD7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295FF"/>
  <w15:docId w15:val="{73739158-A5ED-4438-B802-584016A7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52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DC64BD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C64B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C64BD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C64BD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nhideWhenUsed/>
    <w:rsid w:val="004637D4"/>
    <w:pPr>
      <w:suppressAutoHyphens/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4637D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customStyle="1" w:styleId="llb1">
    <w:name w:val="Élőláb1"/>
    <w:basedOn w:val="Norml"/>
    <w:rsid w:val="004637D4"/>
    <w:pPr>
      <w:suppressLineNumbers/>
      <w:tabs>
        <w:tab w:val="center" w:pos="4819"/>
        <w:tab w:val="right" w:pos="9638"/>
      </w:tabs>
      <w:suppressAutoHyphens/>
    </w:pPr>
    <w:rPr>
      <w:rFonts w:eastAsia="Noto Sans CJK SC Regular" w:cs="FreeSans"/>
      <w:kern w:val="2"/>
      <w:lang w:eastAsia="zh-CN" w:bidi="hi-IN"/>
    </w:rPr>
  </w:style>
  <w:style w:type="character" w:styleId="Hiperhivatkozs">
    <w:name w:val="Hyperlink"/>
    <w:rsid w:val="00376685"/>
    <w:rPr>
      <w:color w:val="000080"/>
      <w:u w:val="single"/>
    </w:rPr>
  </w:style>
  <w:style w:type="paragraph" w:styleId="Listaszerbekezds">
    <w:name w:val="List Paragraph"/>
    <w:basedOn w:val="Norml"/>
    <w:uiPriority w:val="34"/>
    <w:qFormat/>
    <w:rsid w:val="0037668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DC64BD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DC64BD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C64BD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C64BD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styleId="Cm">
    <w:name w:val="Title"/>
    <w:aliases w:val="Char Char,Char, Char"/>
    <w:basedOn w:val="Norml"/>
    <w:link w:val="CmChar"/>
    <w:qFormat/>
    <w:rsid w:val="00DC64BD"/>
    <w:pPr>
      <w:tabs>
        <w:tab w:val="left" w:pos="3686"/>
      </w:tabs>
      <w:jc w:val="center"/>
    </w:pPr>
    <w:rPr>
      <w:b/>
      <w:szCs w:val="20"/>
      <w:lang w:val="x-none"/>
    </w:rPr>
  </w:style>
  <w:style w:type="character" w:customStyle="1" w:styleId="CmChar">
    <w:name w:val="Cím Char"/>
    <w:aliases w:val="Char Char Char,Char Char1, Char Char"/>
    <w:basedOn w:val="Bekezdsalapbettpusa"/>
    <w:link w:val="Cm"/>
    <w:rsid w:val="00DC64BD"/>
    <w:rPr>
      <w:rFonts w:ascii="Times New Roman" w:eastAsia="Times New Roman" w:hAnsi="Times New Roman" w:cs="Times New Roman"/>
      <w:b/>
      <w:sz w:val="24"/>
      <w:szCs w:val="20"/>
      <w:lang w:val="x-none" w:eastAsia="hu-HU"/>
    </w:rPr>
  </w:style>
  <w:style w:type="paragraph" w:customStyle="1" w:styleId="FCm">
    <w:name w:val="FôCím"/>
    <w:basedOn w:val="Norml"/>
    <w:rsid w:val="00DC64BD"/>
    <w:pPr>
      <w:keepNext/>
      <w:keepLines/>
      <w:spacing w:before="480" w:after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9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693</Words>
  <Characters>4786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user@user.eu</dc:creator>
  <cp:lastModifiedBy>User</cp:lastModifiedBy>
  <cp:revision>13</cp:revision>
  <dcterms:created xsi:type="dcterms:W3CDTF">2021-11-23T08:24:00Z</dcterms:created>
  <dcterms:modified xsi:type="dcterms:W3CDTF">2021-11-29T10:17:00Z</dcterms:modified>
</cp:coreProperties>
</file>