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E05CC" w14:textId="77777777" w:rsidR="009249E9" w:rsidRPr="006D19CB" w:rsidRDefault="00000000" w:rsidP="009249E9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6D19CB">
        <w:rPr>
          <w:rFonts w:ascii="Cambria" w:hAnsi="Cambria"/>
          <w:b/>
          <w:bCs/>
        </w:rPr>
        <w:t xml:space="preserve">Balatonmáriafürdő Község Önkormányzata Képviselő-testületének </w:t>
      </w:r>
    </w:p>
    <w:p w14:paraId="7897C8ED" w14:textId="018647C6" w:rsidR="008A0F79" w:rsidRPr="006D19CB" w:rsidRDefault="00000000" w:rsidP="009249E9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6D19CB">
        <w:rPr>
          <w:rFonts w:ascii="Cambria" w:hAnsi="Cambria"/>
          <w:b/>
          <w:bCs/>
        </w:rPr>
        <w:t>.../</w:t>
      </w:r>
      <w:r w:rsidR="009249E9" w:rsidRPr="006D19CB">
        <w:rPr>
          <w:rFonts w:ascii="Cambria" w:hAnsi="Cambria"/>
          <w:b/>
          <w:bCs/>
        </w:rPr>
        <w:t>2022.</w:t>
      </w:r>
      <w:r w:rsidRPr="006D19CB">
        <w:rPr>
          <w:rFonts w:ascii="Cambria" w:hAnsi="Cambria"/>
          <w:b/>
          <w:bCs/>
        </w:rPr>
        <w:t>(...) önkormányzati rendelete</w:t>
      </w:r>
    </w:p>
    <w:p w14:paraId="72041359" w14:textId="77777777" w:rsidR="008A0F79" w:rsidRPr="006D19CB" w:rsidRDefault="00000000" w:rsidP="009249E9">
      <w:pPr>
        <w:pStyle w:val="Szvegtrzs"/>
        <w:spacing w:after="0" w:line="240" w:lineRule="auto"/>
        <w:jc w:val="center"/>
        <w:rPr>
          <w:rFonts w:ascii="Cambria" w:hAnsi="Cambria"/>
          <w:b/>
          <w:bCs/>
        </w:rPr>
      </w:pPr>
      <w:r w:rsidRPr="006D19CB">
        <w:rPr>
          <w:rFonts w:ascii="Cambria" w:hAnsi="Cambria"/>
          <w:b/>
          <w:bCs/>
        </w:rPr>
        <w:t>az útépítési együttműködésről</w:t>
      </w:r>
    </w:p>
    <w:p w14:paraId="216722DD" w14:textId="77777777" w:rsidR="008A0F79" w:rsidRPr="006D19CB" w:rsidRDefault="00000000">
      <w:pPr>
        <w:pStyle w:val="Szvegtrzs"/>
        <w:spacing w:before="220" w:after="0" w:line="240" w:lineRule="auto"/>
        <w:jc w:val="both"/>
        <w:rPr>
          <w:rFonts w:ascii="Cambria" w:hAnsi="Cambria"/>
        </w:rPr>
      </w:pPr>
      <w:r w:rsidRPr="006D19CB">
        <w:rPr>
          <w:rFonts w:ascii="Cambria" w:hAnsi="Cambria"/>
        </w:rPr>
        <w:t>Balatonmáriafürdő Község Önkormányzat Képviselő-testülete az Alaptörvény 32. cikk (1) bekezdés a) pontjában és a (2) bekezdésében biztosított jogalkotó hatáskörében eljárva, a közúti közlekedésről szóló 1988. évi I. törvény 31. §-</w:t>
      </w:r>
      <w:proofErr w:type="spellStart"/>
      <w:r w:rsidRPr="006D19CB">
        <w:rPr>
          <w:rFonts w:ascii="Cambria" w:hAnsi="Cambria"/>
        </w:rPr>
        <w:t>ában</w:t>
      </w:r>
      <w:proofErr w:type="spellEnd"/>
      <w:r w:rsidRPr="006D19CB">
        <w:rPr>
          <w:rFonts w:ascii="Cambria" w:hAnsi="Cambria"/>
        </w:rPr>
        <w:t xml:space="preserve"> kapott felhatalmazás alapján, a Magyarország helyi önkormányzatairól szóló 2011. évi CLXXXIX. tv. 13. § (1) bekezdés 2. pontja szerinti feladatkörében eljárva a következőket rendeli el:</w:t>
      </w:r>
    </w:p>
    <w:p w14:paraId="0CB1308F" w14:textId="77777777" w:rsidR="008A0F79" w:rsidRPr="006D19CB" w:rsidRDefault="00000000">
      <w:pPr>
        <w:pStyle w:val="Szvegtrzs"/>
        <w:spacing w:before="280" w:after="0" w:line="240" w:lineRule="auto"/>
        <w:jc w:val="center"/>
        <w:rPr>
          <w:rFonts w:ascii="Cambria" w:hAnsi="Cambria"/>
          <w:b/>
          <w:bCs/>
        </w:rPr>
      </w:pPr>
      <w:r w:rsidRPr="006D19CB">
        <w:rPr>
          <w:rFonts w:ascii="Cambria" w:hAnsi="Cambria"/>
          <w:b/>
          <w:bCs/>
        </w:rPr>
        <w:t>Általános rendelkezések</w:t>
      </w:r>
    </w:p>
    <w:p w14:paraId="04A0A13D" w14:textId="77777777" w:rsidR="008A0F79" w:rsidRPr="006D19CB" w:rsidRDefault="00000000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6D19CB">
        <w:rPr>
          <w:rFonts w:ascii="Cambria" w:hAnsi="Cambria"/>
          <w:b/>
          <w:bCs/>
        </w:rPr>
        <w:t>1. §</w:t>
      </w:r>
    </w:p>
    <w:p w14:paraId="215658FC" w14:textId="77777777" w:rsidR="008A0F79" w:rsidRPr="006D19CB" w:rsidRDefault="00000000">
      <w:pPr>
        <w:pStyle w:val="Szvegtrzs"/>
        <w:spacing w:after="0" w:line="240" w:lineRule="auto"/>
        <w:jc w:val="both"/>
        <w:rPr>
          <w:rFonts w:ascii="Cambria" w:hAnsi="Cambria"/>
        </w:rPr>
      </w:pPr>
      <w:r w:rsidRPr="006D19CB">
        <w:rPr>
          <w:rFonts w:ascii="Cambria" w:hAnsi="Cambria"/>
        </w:rPr>
        <w:t>(1) A rendelet területi hatálya az önkormányzat tulajdonát képező Balatonmáriafürdő Akácfa és Árvácska közútjaira terjed ki.</w:t>
      </w:r>
    </w:p>
    <w:p w14:paraId="08A07B64" w14:textId="77777777" w:rsidR="008A0F79" w:rsidRPr="006D19C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6D19CB">
        <w:rPr>
          <w:rFonts w:ascii="Cambria" w:hAnsi="Cambria"/>
        </w:rPr>
        <w:t>(2) A rendelet tárgyi hatálya az alapvetően helyi lakossági érdeket szolgáló belterületi közút építésére, felújítására - különösen földút szilárd burkolattal való ellátására, szilárd burkolattal ellátott rossz minőségű utak felújítására, korszerűsítésére - terjed ki.</w:t>
      </w:r>
    </w:p>
    <w:p w14:paraId="0FAA5584" w14:textId="77777777" w:rsidR="008A0F79" w:rsidRPr="006D19C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6D19CB">
        <w:rPr>
          <w:rFonts w:ascii="Cambria" w:hAnsi="Cambria"/>
        </w:rPr>
        <w:t>(3) A rendelet személyi hatálya Balatonmáriafürdő Község Önkormányzatra (továbbiakban: önkormányzat) és azon természetes és jogi személyekre terjed ki, akik a (1) bekezdés szerinti területen a közúti közlekedésről szóló 1988. évi I. törvény 47. § 15. pontja szerint az útépítési érdekeltségi hozzájárulás szempontjából a közút használatában érdekeltnek minősülnek.</w:t>
      </w:r>
    </w:p>
    <w:p w14:paraId="149F668C" w14:textId="77777777" w:rsidR="008A0F79" w:rsidRPr="006D19C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6D19CB">
        <w:rPr>
          <w:rFonts w:ascii="Cambria" w:hAnsi="Cambria"/>
        </w:rPr>
        <w:t>(4) A rendelet hatálya nem terjed ki az épített környezet alakításáról és védelméről szóló 1997. évi LXXVIII. törvény 28. § (1) bekezdése szerinti területeken megvalósított, illetve megvalósítandó beruházásokra.</w:t>
      </w:r>
    </w:p>
    <w:p w14:paraId="422DC82D" w14:textId="77777777" w:rsidR="008A0F79" w:rsidRPr="006D19CB" w:rsidRDefault="00000000">
      <w:pPr>
        <w:pStyle w:val="Szvegtrzs"/>
        <w:spacing w:before="280" w:after="0" w:line="240" w:lineRule="auto"/>
        <w:jc w:val="center"/>
        <w:rPr>
          <w:rFonts w:ascii="Cambria" w:hAnsi="Cambria"/>
          <w:b/>
          <w:bCs/>
        </w:rPr>
      </w:pPr>
      <w:r w:rsidRPr="006D19CB">
        <w:rPr>
          <w:rFonts w:ascii="Cambria" w:hAnsi="Cambria"/>
          <w:b/>
          <w:bCs/>
        </w:rPr>
        <w:t>A rendelet célja</w:t>
      </w:r>
    </w:p>
    <w:p w14:paraId="71652C7A" w14:textId="77777777" w:rsidR="008A0F79" w:rsidRPr="006D19CB" w:rsidRDefault="00000000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6D19CB">
        <w:rPr>
          <w:rFonts w:ascii="Cambria" w:hAnsi="Cambria"/>
          <w:b/>
          <w:bCs/>
        </w:rPr>
        <w:t>2. §</w:t>
      </w:r>
    </w:p>
    <w:p w14:paraId="5168451F" w14:textId="77777777" w:rsidR="008A0F79" w:rsidRPr="006D19CB" w:rsidRDefault="00000000">
      <w:pPr>
        <w:pStyle w:val="Szvegtrzs"/>
        <w:spacing w:after="0" w:line="240" w:lineRule="auto"/>
        <w:jc w:val="both"/>
        <w:rPr>
          <w:rFonts w:ascii="Cambria" w:hAnsi="Cambria"/>
        </w:rPr>
      </w:pPr>
      <w:r w:rsidRPr="006D19CB">
        <w:rPr>
          <w:rFonts w:ascii="Cambria" w:hAnsi="Cambria"/>
        </w:rPr>
        <w:t xml:space="preserve">(1) A rendelet célja, hogy Balatonmáriafürdő Akácfa és Árvácska közutaknak - Balatonkeresztúr község önkormányzatával </w:t>
      </w:r>
      <w:proofErr w:type="spellStart"/>
      <w:r w:rsidRPr="006D19CB">
        <w:rPr>
          <w:rFonts w:ascii="Cambria" w:hAnsi="Cambria"/>
        </w:rPr>
        <w:t>közigazgatásilag</w:t>
      </w:r>
      <w:proofErr w:type="spellEnd"/>
      <w:r w:rsidRPr="006D19CB">
        <w:rPr>
          <w:rFonts w:ascii="Cambria" w:hAnsi="Cambria"/>
        </w:rPr>
        <w:t xml:space="preserve"> határos - a felújítását, korszerűsítésének pénzügyi alapját megteremtse.</w:t>
      </w:r>
    </w:p>
    <w:p w14:paraId="28309965" w14:textId="77777777" w:rsidR="008A0F79" w:rsidRPr="006D19C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6D19CB">
        <w:rPr>
          <w:rFonts w:ascii="Cambria" w:hAnsi="Cambria"/>
        </w:rPr>
        <w:t>(2) Az (1) bekezdésben megfogalmazott cél megvalósításához az önkormányzat útépítési együttműködés keretében a rendelet előírásai szerint biztosít lehetőséget az érdekelteknek.</w:t>
      </w:r>
    </w:p>
    <w:p w14:paraId="6B797714" w14:textId="77777777" w:rsidR="008A0F79" w:rsidRPr="006D19CB" w:rsidRDefault="00000000">
      <w:pPr>
        <w:pStyle w:val="Szvegtrzs"/>
        <w:spacing w:before="280" w:after="0" w:line="240" w:lineRule="auto"/>
        <w:jc w:val="center"/>
        <w:rPr>
          <w:rFonts w:ascii="Cambria" w:hAnsi="Cambria"/>
          <w:b/>
          <w:bCs/>
        </w:rPr>
      </w:pPr>
      <w:r w:rsidRPr="006D19CB">
        <w:rPr>
          <w:rFonts w:ascii="Cambria" w:hAnsi="Cambria"/>
          <w:b/>
          <w:bCs/>
        </w:rPr>
        <w:t>Útépítési együttműködési megállapodás</w:t>
      </w:r>
    </w:p>
    <w:p w14:paraId="2DDA2DBB" w14:textId="77777777" w:rsidR="008A0F79" w:rsidRPr="006D19CB" w:rsidRDefault="00000000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6D19CB">
        <w:rPr>
          <w:rFonts w:ascii="Cambria" w:hAnsi="Cambria"/>
          <w:b/>
          <w:bCs/>
        </w:rPr>
        <w:t>3. §</w:t>
      </w:r>
    </w:p>
    <w:p w14:paraId="26193554" w14:textId="77777777" w:rsidR="008A0F79" w:rsidRPr="006D19CB" w:rsidRDefault="00000000">
      <w:pPr>
        <w:pStyle w:val="Szvegtrzs"/>
        <w:spacing w:after="0" w:line="240" w:lineRule="auto"/>
        <w:jc w:val="both"/>
        <w:rPr>
          <w:rFonts w:ascii="Cambria" w:hAnsi="Cambria"/>
        </w:rPr>
      </w:pPr>
      <w:r w:rsidRPr="006D19CB">
        <w:rPr>
          <w:rFonts w:ascii="Cambria" w:hAnsi="Cambria"/>
        </w:rPr>
        <w:t>(1) Az útépítési együttműködés akkor jön létre, ha a rendelet 2. §-a szerinti célra a közút használatában érdekelt természetes és jogi személyek az e rendelet 1. melléklete szerinti „Útépítési együttműködési megállapodást” megkötik, és az aláírástól számított 30 napon belül az útépítési érdekeltségi hozzájárulást befizetik. A megállapodásban minden érdekelt szerződő félként vesz részt.</w:t>
      </w:r>
    </w:p>
    <w:p w14:paraId="301F9B8D" w14:textId="5F725096" w:rsidR="008A0F79" w:rsidRPr="006D19C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6D19CB">
        <w:rPr>
          <w:rFonts w:ascii="Cambria" w:hAnsi="Cambria"/>
        </w:rPr>
        <w:lastRenderedPageBreak/>
        <w:t xml:space="preserve">(2) Az útépítési együttműködési megállapodást a rendelet </w:t>
      </w:r>
      <w:r w:rsidR="00837CC0">
        <w:rPr>
          <w:rFonts w:ascii="Cambria" w:hAnsi="Cambria"/>
        </w:rPr>
        <w:t xml:space="preserve">1. </w:t>
      </w:r>
      <w:r w:rsidRPr="006D19CB">
        <w:rPr>
          <w:rFonts w:ascii="Cambria" w:hAnsi="Cambria"/>
        </w:rPr>
        <w:t>melléklete szerinti "Útépítési együttműködési megállapodás" szerződésminta alkalmazásával kell megkötni.</w:t>
      </w:r>
    </w:p>
    <w:p w14:paraId="479F475D" w14:textId="77777777" w:rsidR="008A0F79" w:rsidRPr="006D19C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6D19CB">
        <w:rPr>
          <w:rFonts w:ascii="Cambria" w:hAnsi="Cambria"/>
        </w:rPr>
        <w:t>(3) Az egy ingatlanra jutó érdekeltségi hozzájárulás összege a beruházási költség 50 %-a.</w:t>
      </w:r>
    </w:p>
    <w:p w14:paraId="44819E24" w14:textId="77777777" w:rsidR="008A0F79" w:rsidRPr="006D19C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6D19CB">
        <w:rPr>
          <w:rFonts w:ascii="Cambria" w:hAnsi="Cambria"/>
        </w:rPr>
        <w:t>(4) Az útépítési együttműködési megállapodásban a hozzájárulás összegét önálló helyrajzi számmal rendelkező ingatlanonként kell számításba venni és így is kell előírni az általános közigazgatási rendtartásról szóló 2016. évi CL. törvény szabályai szerint. A hozzájárulás megfizetésére az érintett ingatlan tulajdonosa az érdekeltségi egységben fennálló tulajdoni hányada után köteles/ vagy egyetemlegesség</w:t>
      </w:r>
    </w:p>
    <w:p w14:paraId="3B9C9F60" w14:textId="77777777" w:rsidR="008A0F79" w:rsidRPr="006D19CB" w:rsidRDefault="00000000">
      <w:pPr>
        <w:pStyle w:val="Szvegtrzs"/>
        <w:spacing w:before="280" w:after="0" w:line="240" w:lineRule="auto"/>
        <w:jc w:val="center"/>
        <w:rPr>
          <w:rFonts w:ascii="Cambria" w:hAnsi="Cambria"/>
          <w:b/>
          <w:bCs/>
        </w:rPr>
      </w:pPr>
      <w:r w:rsidRPr="006D19CB">
        <w:rPr>
          <w:rFonts w:ascii="Cambria" w:hAnsi="Cambria"/>
          <w:b/>
          <w:bCs/>
        </w:rPr>
        <w:t>Útépítési érdekeltségi hozzájárulás fizetésére kötelezés</w:t>
      </w:r>
    </w:p>
    <w:p w14:paraId="029AE69E" w14:textId="77777777" w:rsidR="008A0F79" w:rsidRPr="006D19CB" w:rsidRDefault="00000000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6D19CB">
        <w:rPr>
          <w:rFonts w:ascii="Cambria" w:hAnsi="Cambria"/>
          <w:b/>
          <w:bCs/>
        </w:rPr>
        <w:t>4. §</w:t>
      </w:r>
    </w:p>
    <w:p w14:paraId="0B8DEC7B" w14:textId="77777777" w:rsidR="008A0F79" w:rsidRPr="006D19CB" w:rsidRDefault="00000000">
      <w:pPr>
        <w:pStyle w:val="Szvegtrzs"/>
        <w:spacing w:after="0" w:line="240" w:lineRule="auto"/>
        <w:jc w:val="both"/>
        <w:rPr>
          <w:rFonts w:ascii="Cambria" w:hAnsi="Cambria"/>
        </w:rPr>
      </w:pPr>
      <w:r w:rsidRPr="006D19CB">
        <w:rPr>
          <w:rFonts w:ascii="Cambria" w:hAnsi="Cambria"/>
        </w:rPr>
        <w:t>(1) Ha az útépítési együttműködésben az érdekeltek több mint kétharmada részt vesz, az abban részt nem vevő, de a közút használatában érdekelt természetes és jogi személyek a résztvevők által vállalt anyagi hozzájárulásának mértékéig kötelesek az útépítési érdekeltségi hozzájárulás megfizetésére.</w:t>
      </w:r>
    </w:p>
    <w:p w14:paraId="5EB5DD30" w14:textId="77777777" w:rsidR="008A0F79" w:rsidRPr="006D19C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6D19CB">
        <w:rPr>
          <w:rFonts w:ascii="Cambria" w:hAnsi="Cambria"/>
        </w:rPr>
        <w:t>(2) A hozzájárulás kivetésére kizárólag a megvalósult beruházás üzembe helyezését követően kerülhet sor.</w:t>
      </w:r>
    </w:p>
    <w:p w14:paraId="01F3553F" w14:textId="77777777" w:rsidR="008A0F79" w:rsidRPr="006D19C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6D19CB">
        <w:rPr>
          <w:rFonts w:ascii="Cambria" w:hAnsi="Cambria"/>
        </w:rPr>
        <w:t>(3) A hozzájárulás megfizetése alól felmentés nem adható.</w:t>
      </w:r>
    </w:p>
    <w:p w14:paraId="6F19FBC5" w14:textId="77777777" w:rsidR="008A0F79" w:rsidRPr="006D19C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6D19CB">
        <w:rPr>
          <w:rFonts w:ascii="Cambria" w:hAnsi="Cambria"/>
        </w:rPr>
        <w:t>(4) A hozzájárulás megfizetésére az érintett ingatlan tulajdonosa az érdekeltségi egységben fennálló tulajdoni hányada után köteles.</w:t>
      </w:r>
    </w:p>
    <w:p w14:paraId="52DCA303" w14:textId="77777777" w:rsidR="008A0F79" w:rsidRPr="006D19C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6D19CB">
        <w:rPr>
          <w:rFonts w:ascii="Cambria" w:hAnsi="Cambria"/>
        </w:rPr>
        <w:t>(5) A hozzájárulás összegét a határozat jogerőre emelkedését követő hatvan napon belül, egy összegben kell megfizetni a határozatban megjelölt önkormányzati számlára.</w:t>
      </w:r>
    </w:p>
    <w:p w14:paraId="756690F7" w14:textId="77777777" w:rsidR="008A0F79" w:rsidRPr="006D19C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6D19CB">
        <w:rPr>
          <w:rFonts w:ascii="Cambria" w:hAnsi="Cambria"/>
        </w:rPr>
        <w:t>(6) Az útépítési érdekeltségi hozzájárulás megfizetése alól felmentés nem adható.</w:t>
      </w:r>
    </w:p>
    <w:p w14:paraId="7AD43CA0" w14:textId="77777777" w:rsidR="008A0F79" w:rsidRPr="006D19C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6D19CB">
        <w:rPr>
          <w:rFonts w:ascii="Cambria" w:hAnsi="Cambria"/>
        </w:rPr>
        <w:t>(7) A kötelezett természetes személy részére a hozzájárulás megfizetésére nyitva álló időtartamon belül benyújtott indokolt kérelmére a polgármester legfeljebb 24 hónap időtartamra kamatmentes részletfizetést engedélyezhet.</w:t>
      </w:r>
    </w:p>
    <w:p w14:paraId="3B26D1B8" w14:textId="77777777" w:rsidR="008A0F79" w:rsidRPr="006D19C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6D19CB">
        <w:rPr>
          <w:rFonts w:ascii="Cambria" w:hAnsi="Cambria"/>
        </w:rPr>
        <w:t>(8) Ha az érintett ingatlan tulajdonosa az ingatlant a hozzájárulás teljes megfizetése előtt kívánja elidegeníteni, úgy a még fennálló hátralék az elidegenítéssel egyidejűleg egy összegben válik esedékessé.</w:t>
      </w:r>
    </w:p>
    <w:p w14:paraId="5B48429B" w14:textId="77777777" w:rsidR="008A0F79" w:rsidRPr="006D19CB" w:rsidRDefault="00000000">
      <w:pPr>
        <w:pStyle w:val="Szvegtrzs"/>
        <w:spacing w:before="280" w:after="0" w:line="240" w:lineRule="auto"/>
        <w:jc w:val="center"/>
        <w:rPr>
          <w:rFonts w:ascii="Cambria" w:hAnsi="Cambria"/>
          <w:b/>
          <w:bCs/>
        </w:rPr>
      </w:pPr>
      <w:r w:rsidRPr="006D19CB">
        <w:rPr>
          <w:rFonts w:ascii="Cambria" w:hAnsi="Cambria"/>
          <w:b/>
          <w:bCs/>
        </w:rPr>
        <w:t>Az útépítési együttműködés szervezése</w:t>
      </w:r>
    </w:p>
    <w:p w14:paraId="7E300813" w14:textId="77777777" w:rsidR="008A0F79" w:rsidRPr="006D19CB" w:rsidRDefault="00000000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6D19CB">
        <w:rPr>
          <w:rFonts w:ascii="Cambria" w:hAnsi="Cambria"/>
          <w:b/>
          <w:bCs/>
        </w:rPr>
        <w:t>5. §</w:t>
      </w:r>
    </w:p>
    <w:p w14:paraId="13B2C3F4" w14:textId="77777777" w:rsidR="008A0F79" w:rsidRPr="006D19CB" w:rsidRDefault="00000000">
      <w:pPr>
        <w:pStyle w:val="Szvegtrzs"/>
        <w:spacing w:after="0" w:line="240" w:lineRule="auto"/>
        <w:jc w:val="both"/>
        <w:rPr>
          <w:rFonts w:ascii="Cambria" w:hAnsi="Cambria"/>
        </w:rPr>
      </w:pPr>
      <w:r w:rsidRPr="006D19CB">
        <w:rPr>
          <w:rFonts w:ascii="Cambria" w:hAnsi="Cambria"/>
        </w:rPr>
        <w:t>(1) Az együttműködés az útépítésben érintett utca érintett ingatlantulajdonosainak 2/3-ának írásbeli kezdeményezésére indul. A kezdeményezést a polgármesterhez címezve kell igazolható módon megküldeni.</w:t>
      </w:r>
    </w:p>
    <w:p w14:paraId="4C1435A4" w14:textId="77777777" w:rsidR="008A0F79" w:rsidRPr="006D19C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6D19CB">
        <w:rPr>
          <w:rFonts w:ascii="Cambria" w:hAnsi="Cambria"/>
        </w:rPr>
        <w:t xml:space="preserve">(2) Az önkormányzat tárgyévi közútfejlesztési programjához kapcsolódóan, amennyiben ennek a jogi és a műszaki és pénzügyi feltételei adottak, a képviselő-testület felhatalmazása alapján a </w:t>
      </w:r>
      <w:r w:rsidRPr="006D19CB">
        <w:rPr>
          <w:rFonts w:ascii="Cambria" w:hAnsi="Cambria"/>
        </w:rPr>
        <w:lastRenderedPageBreak/>
        <w:t>polgármester 30 napon belül írásban felhívja az érdekelteket az útépítési együttműködésre az alábbiak szerint:</w:t>
      </w:r>
    </w:p>
    <w:p w14:paraId="3E5AB1CA" w14:textId="77777777" w:rsidR="008A0F79" w:rsidRPr="006D19C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6D19CB">
        <w:rPr>
          <w:rFonts w:ascii="Cambria" w:hAnsi="Cambria"/>
          <w:i/>
          <w:iCs/>
        </w:rPr>
        <w:t>a)</w:t>
      </w:r>
      <w:r w:rsidRPr="006D19CB">
        <w:rPr>
          <w:rFonts w:ascii="Cambria" w:hAnsi="Cambria"/>
        </w:rPr>
        <w:tab/>
        <w:t>tájékoztatás az útépítési munkákról;</w:t>
      </w:r>
    </w:p>
    <w:p w14:paraId="38636AB9" w14:textId="77777777" w:rsidR="008A0F79" w:rsidRPr="006D19C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6D19CB">
        <w:rPr>
          <w:rFonts w:ascii="Cambria" w:hAnsi="Cambria"/>
          <w:i/>
          <w:iCs/>
        </w:rPr>
        <w:t>b)</w:t>
      </w:r>
      <w:r w:rsidRPr="006D19CB">
        <w:rPr>
          <w:rFonts w:ascii="Cambria" w:hAnsi="Cambria"/>
        </w:rPr>
        <w:tab/>
        <w:t>tájékoztatás az útépítési munka költségeiről,</w:t>
      </w:r>
    </w:p>
    <w:p w14:paraId="59021AF7" w14:textId="77777777" w:rsidR="008A0F79" w:rsidRPr="006D19C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6D19CB">
        <w:rPr>
          <w:rFonts w:ascii="Cambria" w:hAnsi="Cambria"/>
          <w:i/>
          <w:iCs/>
        </w:rPr>
        <w:t>c)</w:t>
      </w:r>
      <w:r w:rsidRPr="006D19CB">
        <w:rPr>
          <w:rFonts w:ascii="Cambria" w:hAnsi="Cambria"/>
        </w:rPr>
        <w:tab/>
        <w:t>az egy ingatlanra, mint érdekeltre jutó beruházási költség;</w:t>
      </w:r>
    </w:p>
    <w:p w14:paraId="40D154D1" w14:textId="77777777" w:rsidR="008A0F79" w:rsidRPr="006D19C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6D19CB">
        <w:rPr>
          <w:rFonts w:ascii="Cambria" w:hAnsi="Cambria"/>
          <w:i/>
          <w:iCs/>
        </w:rPr>
        <w:t>d)</w:t>
      </w:r>
      <w:r w:rsidRPr="006D19CB">
        <w:rPr>
          <w:rFonts w:ascii="Cambria" w:hAnsi="Cambria"/>
        </w:rPr>
        <w:tab/>
        <w:t>nyilatkozattételre felhívás arról, hogy az egy ingatlanra jutó beruházási költséget az érdekelt vállalja-e, a nyilatkozattételre rendelkezésre álló jogvesztő határidő naptár szerinti megjelölése,</w:t>
      </w:r>
    </w:p>
    <w:p w14:paraId="39AF9CA9" w14:textId="77777777" w:rsidR="008A0F79" w:rsidRPr="006D19C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6D19CB">
        <w:rPr>
          <w:rFonts w:ascii="Cambria" w:hAnsi="Cambria"/>
          <w:i/>
          <w:iCs/>
        </w:rPr>
        <w:t>e)</w:t>
      </w:r>
      <w:r w:rsidRPr="006D19CB">
        <w:rPr>
          <w:rFonts w:ascii="Cambria" w:hAnsi="Cambria"/>
        </w:rPr>
        <w:tab/>
        <w:t>tájékoztatás az együttműködési megállapodás megkötésének helyéről, idejéről, a hozzájárulás befizetésének módjáról.</w:t>
      </w:r>
    </w:p>
    <w:p w14:paraId="2119C4DB" w14:textId="77777777" w:rsidR="008A0F79" w:rsidRPr="006D19C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6D19CB">
        <w:rPr>
          <w:rFonts w:ascii="Cambria" w:hAnsi="Cambria"/>
        </w:rPr>
        <w:t>(3) Az útépítés pénzügyi feltételei akkor tekinthetőek biztosítottnak, ha az (1) bekezdés szerinti felhívásra a közút használatában érdekeltek több mint kétharmada a rendelkezésre álló jogvesztő határidőben az útépítési együttműködési megállapodást aláírta, majd az aláírástól számított 30 napon belül az útépítési együttműködési megállapodás szerinti útépítési érdekeltségi hozzájárulást megfizette.</w:t>
      </w:r>
    </w:p>
    <w:p w14:paraId="74A1C7A4" w14:textId="77777777" w:rsidR="008A0F79" w:rsidRPr="006D19CB" w:rsidRDefault="00000000">
      <w:pPr>
        <w:pStyle w:val="Szvegtrzs"/>
        <w:spacing w:before="280" w:after="0" w:line="240" w:lineRule="auto"/>
        <w:jc w:val="center"/>
        <w:rPr>
          <w:rFonts w:ascii="Cambria" w:hAnsi="Cambria"/>
          <w:b/>
          <w:bCs/>
        </w:rPr>
      </w:pPr>
      <w:r w:rsidRPr="006D19CB">
        <w:rPr>
          <w:rFonts w:ascii="Cambria" w:hAnsi="Cambria"/>
          <w:b/>
          <w:bCs/>
        </w:rPr>
        <w:t>Az útépítési hozzájárulás megfizetése, kezelése, elszámolása</w:t>
      </w:r>
    </w:p>
    <w:p w14:paraId="7D74E6B8" w14:textId="77777777" w:rsidR="008A0F79" w:rsidRPr="006D19CB" w:rsidRDefault="00000000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6D19CB">
        <w:rPr>
          <w:rFonts w:ascii="Cambria" w:hAnsi="Cambria"/>
          <w:b/>
          <w:bCs/>
        </w:rPr>
        <w:t>6. §</w:t>
      </w:r>
    </w:p>
    <w:p w14:paraId="08C422B3" w14:textId="77777777" w:rsidR="008A0F79" w:rsidRPr="006D19CB" w:rsidRDefault="00000000">
      <w:pPr>
        <w:pStyle w:val="Szvegtrzs"/>
        <w:spacing w:after="0" w:line="240" w:lineRule="auto"/>
        <w:jc w:val="both"/>
        <w:rPr>
          <w:rFonts w:ascii="Cambria" w:hAnsi="Cambria"/>
        </w:rPr>
      </w:pPr>
      <w:r w:rsidRPr="006D19CB">
        <w:rPr>
          <w:rFonts w:ascii="Cambria" w:hAnsi="Cambria"/>
        </w:rPr>
        <w:t>(1) Az útépítési hozzájárulást - a 4. § (2) bekezdésben foglaltak kivételével - egy összegben, az önkormányzat által megadott számlára kell befizetni. Az útépítési érdekeltségi hozzájárulás cél szerinti felhasználásáért az önkormányzat felelősséget vállal.</w:t>
      </w:r>
    </w:p>
    <w:p w14:paraId="6773D842" w14:textId="77777777" w:rsidR="008A0F79" w:rsidRPr="006D19C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6D19CB">
        <w:rPr>
          <w:rFonts w:ascii="Cambria" w:hAnsi="Cambria"/>
        </w:rPr>
        <w:t>(2) A pénzfelhasználásról az önkormányzat képviseletében a polgármester tájékoztatja az útépítési érdekeltségi hozzájárulás fizetésével érintett ingatlantulajdonosokat. A tájékoztatás tartalmazza az útépítési érdekeltségi hozzájárulással finanszírozott munkák tényleges bekerülési költségét, a műszaki átadás- átvétel időpontját, annak lényeges megállapításait.</w:t>
      </w:r>
    </w:p>
    <w:p w14:paraId="623C54C2" w14:textId="77777777" w:rsidR="008A0F79" w:rsidRPr="006D19C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6D19CB">
        <w:rPr>
          <w:rFonts w:ascii="Cambria" w:hAnsi="Cambria"/>
        </w:rPr>
        <w:t>(3) Amennyiben az útépítési érdekeltségi hozzájárulással megvalósítandó munkák meghiúsulnak, az útépítési érdekeltségi hozzájárulást vissza kell fizetni.</w:t>
      </w:r>
    </w:p>
    <w:p w14:paraId="3F8C8F30" w14:textId="77777777" w:rsidR="008A0F79" w:rsidRPr="006D19CB" w:rsidRDefault="00000000">
      <w:pPr>
        <w:pStyle w:val="Szvegtrzs"/>
        <w:spacing w:before="240" w:after="0" w:line="240" w:lineRule="auto"/>
        <w:jc w:val="both"/>
        <w:rPr>
          <w:rFonts w:ascii="Cambria" w:hAnsi="Cambria"/>
        </w:rPr>
      </w:pPr>
      <w:r w:rsidRPr="006D19CB">
        <w:rPr>
          <w:rFonts w:ascii="Cambria" w:hAnsi="Cambria"/>
        </w:rPr>
        <w:t>(4) A képviselő-testület a rendelet 1. § (2) bekezdése szerinti beruházást a pénzügyi fedezet rendelkezésre állásáig elhalaszthatja, ha az útépítési együttműködési megállapodás a rendelet 3. §-</w:t>
      </w:r>
      <w:proofErr w:type="spellStart"/>
      <w:r w:rsidRPr="006D19CB">
        <w:rPr>
          <w:rFonts w:ascii="Cambria" w:hAnsi="Cambria"/>
        </w:rPr>
        <w:t>ában</w:t>
      </w:r>
      <w:proofErr w:type="spellEnd"/>
      <w:r w:rsidRPr="006D19CB">
        <w:rPr>
          <w:rFonts w:ascii="Cambria" w:hAnsi="Cambria"/>
        </w:rPr>
        <w:t xml:space="preserve"> foglaltak nem teljesülése miatt nem lép hatályba.</w:t>
      </w:r>
    </w:p>
    <w:p w14:paraId="0E5DEFD2" w14:textId="77777777" w:rsidR="008A0F79" w:rsidRPr="006D19CB" w:rsidRDefault="00000000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6D19CB">
        <w:rPr>
          <w:rFonts w:ascii="Cambria" w:hAnsi="Cambria"/>
          <w:b/>
          <w:bCs/>
        </w:rPr>
        <w:t>7. §</w:t>
      </w:r>
    </w:p>
    <w:p w14:paraId="44C5F46D" w14:textId="77777777" w:rsidR="008A0F79" w:rsidRPr="006D19CB" w:rsidRDefault="00000000">
      <w:pPr>
        <w:pStyle w:val="Szvegtrzs"/>
        <w:spacing w:after="0" w:line="240" w:lineRule="auto"/>
        <w:jc w:val="both"/>
        <w:rPr>
          <w:rFonts w:ascii="Cambria" w:hAnsi="Cambria"/>
        </w:rPr>
      </w:pPr>
      <w:r w:rsidRPr="006D19CB">
        <w:rPr>
          <w:rFonts w:ascii="Cambria" w:hAnsi="Cambria"/>
        </w:rPr>
        <w:t>A rendeletben foglaltak megvalósulásának feltétele, hogy Balatonkeresztúr közigazgatási területén az Akácfa és Árvácska utcában is teljesülnek az együttműködés e rendelet szerinti feltételei.</w:t>
      </w:r>
    </w:p>
    <w:p w14:paraId="793EC8B8" w14:textId="77777777" w:rsidR="008A0F79" w:rsidRPr="006D19CB" w:rsidRDefault="00000000">
      <w:pPr>
        <w:pStyle w:val="Szvegtrzs"/>
        <w:spacing w:before="280" w:after="0" w:line="240" w:lineRule="auto"/>
        <w:jc w:val="center"/>
        <w:rPr>
          <w:rFonts w:ascii="Cambria" w:hAnsi="Cambria"/>
          <w:b/>
          <w:bCs/>
        </w:rPr>
      </w:pPr>
      <w:r w:rsidRPr="006D19CB">
        <w:rPr>
          <w:rFonts w:ascii="Cambria" w:hAnsi="Cambria"/>
          <w:b/>
          <w:bCs/>
        </w:rPr>
        <w:t>Eljárási rendelkezések</w:t>
      </w:r>
    </w:p>
    <w:p w14:paraId="78A733DA" w14:textId="77777777" w:rsidR="008A0F79" w:rsidRPr="006D19CB" w:rsidRDefault="00000000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6D19CB">
        <w:rPr>
          <w:rFonts w:ascii="Cambria" w:hAnsi="Cambria"/>
          <w:b/>
          <w:bCs/>
        </w:rPr>
        <w:t>8. §</w:t>
      </w:r>
    </w:p>
    <w:p w14:paraId="417D1986" w14:textId="77777777" w:rsidR="008A0F79" w:rsidRPr="006D19CB" w:rsidRDefault="00000000">
      <w:pPr>
        <w:pStyle w:val="Szvegtrzs"/>
        <w:spacing w:after="0" w:line="240" w:lineRule="auto"/>
        <w:rPr>
          <w:rFonts w:ascii="Cambria" w:hAnsi="Cambria"/>
        </w:rPr>
      </w:pPr>
      <w:r w:rsidRPr="006D19CB">
        <w:rPr>
          <w:rFonts w:ascii="Cambria" w:hAnsi="Cambria"/>
        </w:rPr>
        <w:t>A képviselő-testület elrendeli, hogy az eljárásra az általános közigazgatási rendtartásról szóló 2016. évi CL. törvény rendelkezéseit kell megfelelően alkalmazni.</w:t>
      </w:r>
    </w:p>
    <w:p w14:paraId="7748EFBC" w14:textId="77777777" w:rsidR="008A0F79" w:rsidRPr="006D19CB" w:rsidRDefault="00000000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6D19CB">
        <w:rPr>
          <w:rFonts w:ascii="Cambria" w:hAnsi="Cambria"/>
          <w:b/>
          <w:bCs/>
        </w:rPr>
        <w:t>9. §</w:t>
      </w:r>
    </w:p>
    <w:p w14:paraId="4421F921" w14:textId="77777777" w:rsidR="008A0F79" w:rsidRPr="006D19CB" w:rsidRDefault="00000000">
      <w:pPr>
        <w:pStyle w:val="Szvegtrzs"/>
        <w:spacing w:after="0" w:line="240" w:lineRule="auto"/>
        <w:rPr>
          <w:rFonts w:ascii="Cambria" w:hAnsi="Cambria"/>
        </w:rPr>
      </w:pPr>
      <w:r w:rsidRPr="006D19CB">
        <w:rPr>
          <w:rFonts w:ascii="Cambria" w:hAnsi="Cambria"/>
        </w:rPr>
        <w:lastRenderedPageBreak/>
        <w:t>A képviselő-testület felhatalmazza a polgármestert, hogy e rendeletben foglaltak szerint átruházott hatáskörben döntsön.</w:t>
      </w:r>
    </w:p>
    <w:p w14:paraId="665F4E50" w14:textId="77777777" w:rsidR="008A0F79" w:rsidRPr="006D19CB" w:rsidRDefault="00000000">
      <w:pPr>
        <w:pStyle w:val="Szvegtrzs"/>
        <w:spacing w:before="280" w:after="0" w:line="240" w:lineRule="auto"/>
        <w:jc w:val="center"/>
        <w:rPr>
          <w:rFonts w:ascii="Cambria" w:hAnsi="Cambria"/>
          <w:b/>
          <w:bCs/>
        </w:rPr>
      </w:pPr>
      <w:r w:rsidRPr="006D19CB">
        <w:rPr>
          <w:rFonts w:ascii="Cambria" w:hAnsi="Cambria"/>
          <w:b/>
          <w:bCs/>
        </w:rPr>
        <w:t>Értelmező rendelkezések</w:t>
      </w:r>
    </w:p>
    <w:p w14:paraId="714C3F68" w14:textId="77777777" w:rsidR="008A0F79" w:rsidRPr="006D19CB" w:rsidRDefault="00000000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6D19CB">
        <w:rPr>
          <w:rFonts w:ascii="Cambria" w:hAnsi="Cambria"/>
          <w:b/>
          <w:bCs/>
        </w:rPr>
        <w:t>10. §</w:t>
      </w:r>
    </w:p>
    <w:p w14:paraId="15296BA6" w14:textId="77777777" w:rsidR="008A0F79" w:rsidRPr="006D19CB" w:rsidRDefault="00000000">
      <w:pPr>
        <w:pStyle w:val="Szvegtrzs"/>
        <w:spacing w:after="0" w:line="240" w:lineRule="auto"/>
        <w:jc w:val="both"/>
        <w:rPr>
          <w:rFonts w:ascii="Cambria" w:hAnsi="Cambria"/>
        </w:rPr>
      </w:pPr>
      <w:r w:rsidRPr="006D19CB">
        <w:rPr>
          <w:rFonts w:ascii="Cambria" w:hAnsi="Cambria"/>
        </w:rPr>
        <w:t>E rendelet alkalmazásában:</w:t>
      </w:r>
    </w:p>
    <w:p w14:paraId="71138450" w14:textId="77777777" w:rsidR="008A0F79" w:rsidRPr="006D19C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6D19CB">
        <w:rPr>
          <w:rFonts w:ascii="Cambria" w:hAnsi="Cambria"/>
          <w:i/>
          <w:iCs/>
        </w:rPr>
        <w:t>a)</w:t>
      </w:r>
      <w:r w:rsidRPr="006D19CB">
        <w:rPr>
          <w:rFonts w:ascii="Cambria" w:hAnsi="Cambria"/>
        </w:rPr>
        <w:tab/>
      </w:r>
      <w:r w:rsidRPr="006D19CB">
        <w:rPr>
          <w:rFonts w:ascii="Cambria" w:hAnsi="Cambria"/>
          <w:i/>
          <w:iCs/>
        </w:rPr>
        <w:t>Út:</w:t>
      </w:r>
      <w:r w:rsidRPr="006D19CB">
        <w:rPr>
          <w:rFonts w:ascii="Cambria" w:hAnsi="Cambria"/>
        </w:rPr>
        <w:t xml:space="preserve"> szilárd burkolatú helyi közút a járda és a kerékpárút kivételével, a hozzá kapcsolódó felszíni vagy felszín alatti csapadékvíz elvezető rendszerrel,</w:t>
      </w:r>
    </w:p>
    <w:p w14:paraId="14C7D612" w14:textId="77777777" w:rsidR="008A0F79" w:rsidRPr="006D19C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6D19CB">
        <w:rPr>
          <w:rFonts w:ascii="Cambria" w:hAnsi="Cambria"/>
          <w:i/>
          <w:iCs/>
        </w:rPr>
        <w:t>b)</w:t>
      </w:r>
      <w:r w:rsidRPr="006D19CB">
        <w:rPr>
          <w:rFonts w:ascii="Cambria" w:hAnsi="Cambria"/>
        </w:rPr>
        <w:tab/>
      </w:r>
      <w:r w:rsidRPr="006D19CB">
        <w:rPr>
          <w:rFonts w:ascii="Cambria" w:hAnsi="Cambria"/>
          <w:i/>
          <w:iCs/>
        </w:rPr>
        <w:t>Ingatlan</w:t>
      </w:r>
      <w:r w:rsidRPr="006D19CB">
        <w:rPr>
          <w:rFonts w:ascii="Cambria" w:hAnsi="Cambria"/>
        </w:rPr>
        <w:t>: az ingatlan-nyilvántartásban önálló helyrajzi számmal rendelkező beépített vagy beépíthető földrészlet, valamint az ingatlan-nyilvántartásról szóló 1997. évi CXLI. törvény 12. §-a szerinti önálló ingatlan vagy önálló helyrajzi számmal rendelkező földterület; társasházak esetében az ingatlan-nyilvántartásban külön tulajdoni albetéttel rendelkező bármely rendeltetési egység,</w:t>
      </w:r>
    </w:p>
    <w:p w14:paraId="516C1E52" w14:textId="77777777" w:rsidR="008A0F79" w:rsidRPr="006D19C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6D19CB">
        <w:rPr>
          <w:rFonts w:ascii="Cambria" w:hAnsi="Cambria"/>
          <w:i/>
          <w:iCs/>
        </w:rPr>
        <w:t>c)</w:t>
      </w:r>
      <w:r w:rsidRPr="006D19CB">
        <w:rPr>
          <w:rFonts w:ascii="Cambria" w:hAnsi="Cambria"/>
        </w:rPr>
        <w:tab/>
      </w:r>
      <w:r w:rsidRPr="006D19CB">
        <w:rPr>
          <w:rFonts w:ascii="Cambria" w:hAnsi="Cambria"/>
          <w:i/>
          <w:iCs/>
        </w:rPr>
        <w:t>Útépítés</w:t>
      </w:r>
      <w:r w:rsidRPr="006D19CB">
        <w:rPr>
          <w:rFonts w:ascii="Cambria" w:hAnsi="Cambria"/>
        </w:rPr>
        <w:t xml:space="preserve">: az ingatlanok megközelítését szolgáló útburkolat és járda építése közútként nyilvántartott területen - amely nem terjed ki az ingatlanok közúti csatlakozásának létesítésére - az utak építésének, forgalomba helyezésének és megszüntetésének engedélyezéséről szóló 93/2012. (V. 10.) Korm. rendelet és a közutak igazgatásáról szóló 19/1994. (V. 31.) KHVM rendelet előírásainak </w:t>
      </w:r>
      <w:proofErr w:type="gramStart"/>
      <w:r w:rsidRPr="006D19CB">
        <w:rPr>
          <w:rFonts w:ascii="Cambria" w:hAnsi="Cambria"/>
        </w:rPr>
        <w:t>figyelembe vételével</w:t>
      </w:r>
      <w:proofErr w:type="gramEnd"/>
      <w:r w:rsidRPr="006D19CB">
        <w:rPr>
          <w:rFonts w:ascii="Cambria" w:hAnsi="Cambria"/>
        </w:rPr>
        <w:t>;</w:t>
      </w:r>
    </w:p>
    <w:p w14:paraId="3BD408F4" w14:textId="77777777" w:rsidR="008A0F79" w:rsidRPr="006D19C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6D19CB">
        <w:rPr>
          <w:rFonts w:ascii="Cambria" w:hAnsi="Cambria"/>
          <w:i/>
          <w:iCs/>
        </w:rPr>
        <w:t>d)</w:t>
      </w:r>
      <w:r w:rsidRPr="006D19CB">
        <w:rPr>
          <w:rFonts w:ascii="Cambria" w:hAnsi="Cambria"/>
        </w:rPr>
        <w:tab/>
      </w:r>
      <w:r w:rsidRPr="006D19CB">
        <w:rPr>
          <w:rFonts w:ascii="Cambria" w:hAnsi="Cambria"/>
          <w:i/>
          <w:iCs/>
        </w:rPr>
        <w:t>Útépítés költségelemei:</w:t>
      </w:r>
    </w:p>
    <w:p w14:paraId="50685853" w14:textId="77777777" w:rsidR="008A0F79" w:rsidRPr="006D19CB" w:rsidRDefault="00000000">
      <w:pPr>
        <w:pStyle w:val="Szvegtrzs"/>
        <w:spacing w:after="0" w:line="240" w:lineRule="auto"/>
        <w:ind w:left="980" w:hanging="400"/>
        <w:jc w:val="both"/>
        <w:rPr>
          <w:rFonts w:ascii="Cambria" w:hAnsi="Cambria"/>
        </w:rPr>
      </w:pPr>
      <w:r w:rsidRPr="006D19CB">
        <w:rPr>
          <w:rFonts w:ascii="Cambria" w:hAnsi="Cambria"/>
          <w:i/>
          <w:iCs/>
        </w:rPr>
        <w:t>da)</w:t>
      </w:r>
      <w:r w:rsidRPr="006D19CB">
        <w:rPr>
          <w:rFonts w:ascii="Cambria" w:hAnsi="Cambria"/>
        </w:rPr>
        <w:tab/>
        <w:t>az engedélyezési eljárás során a kivitelezéssel érintett valamennyi közmű vonatkozásában felmerült tervezési és engedélyeztetési költség,</w:t>
      </w:r>
    </w:p>
    <w:p w14:paraId="4E114044" w14:textId="77777777" w:rsidR="008A0F79" w:rsidRPr="006D19CB" w:rsidRDefault="00000000">
      <w:pPr>
        <w:pStyle w:val="Szvegtrzs"/>
        <w:spacing w:after="0" w:line="240" w:lineRule="auto"/>
        <w:ind w:left="980" w:hanging="400"/>
        <w:jc w:val="both"/>
        <w:rPr>
          <w:rFonts w:ascii="Cambria" w:hAnsi="Cambria"/>
        </w:rPr>
      </w:pPr>
      <w:r w:rsidRPr="006D19CB">
        <w:rPr>
          <w:rFonts w:ascii="Cambria" w:hAnsi="Cambria"/>
          <w:i/>
          <w:iCs/>
        </w:rPr>
        <w:t>db)</w:t>
      </w:r>
      <w:r w:rsidRPr="006D19CB">
        <w:rPr>
          <w:rFonts w:ascii="Cambria" w:hAnsi="Cambria"/>
        </w:rPr>
        <w:tab/>
        <w:t>a kivitelezési munkák teljes költsége, beleértve a kivitelezéshez szükséges közterület bontási engedélyben, valamint tulajdonosi, közútkezelői hozzájárulásban előírt szintű és műszaki tartalmú helyreállításának költségét, továbbá a kivitelezéssel érintett valamennyi közmű vonatkozásában előírt munkák költségét,</w:t>
      </w:r>
    </w:p>
    <w:p w14:paraId="06DB61EC" w14:textId="77777777" w:rsidR="008A0F79" w:rsidRPr="006D19CB" w:rsidRDefault="00000000">
      <w:pPr>
        <w:pStyle w:val="Szvegtrzs"/>
        <w:spacing w:after="0" w:line="240" w:lineRule="auto"/>
        <w:ind w:left="980" w:hanging="400"/>
        <w:jc w:val="both"/>
        <w:rPr>
          <w:rFonts w:ascii="Cambria" w:hAnsi="Cambria"/>
        </w:rPr>
      </w:pPr>
      <w:r w:rsidRPr="006D19CB">
        <w:rPr>
          <w:rFonts w:ascii="Cambria" w:hAnsi="Cambria"/>
          <w:i/>
          <w:iCs/>
        </w:rPr>
        <w:t>dc)</w:t>
      </w:r>
      <w:r w:rsidRPr="006D19CB">
        <w:rPr>
          <w:rFonts w:ascii="Cambria" w:hAnsi="Cambria"/>
        </w:rPr>
        <w:tab/>
        <w:t>műszaki ellenőrzés díja,</w:t>
      </w:r>
    </w:p>
    <w:p w14:paraId="29485FD2" w14:textId="77777777" w:rsidR="008A0F79" w:rsidRPr="006D19CB" w:rsidRDefault="00000000">
      <w:pPr>
        <w:pStyle w:val="Szvegtrzs"/>
        <w:spacing w:after="0" w:line="240" w:lineRule="auto"/>
        <w:ind w:left="980" w:hanging="400"/>
        <w:jc w:val="both"/>
        <w:rPr>
          <w:rFonts w:ascii="Cambria" w:hAnsi="Cambria"/>
        </w:rPr>
      </w:pPr>
      <w:proofErr w:type="spellStart"/>
      <w:r w:rsidRPr="006D19CB">
        <w:rPr>
          <w:rFonts w:ascii="Cambria" w:hAnsi="Cambria"/>
          <w:i/>
          <w:iCs/>
        </w:rPr>
        <w:t>dd</w:t>
      </w:r>
      <w:proofErr w:type="spellEnd"/>
      <w:r w:rsidRPr="006D19CB">
        <w:rPr>
          <w:rFonts w:ascii="Cambria" w:hAnsi="Cambria"/>
          <w:i/>
          <w:iCs/>
        </w:rPr>
        <w:t>)</w:t>
      </w:r>
      <w:r w:rsidRPr="006D19CB">
        <w:rPr>
          <w:rFonts w:ascii="Cambria" w:hAnsi="Cambria"/>
        </w:rPr>
        <w:tab/>
        <w:t>kivitelezés során felmerülő tervezői művezetés és közmű szakfelügyelet költsége,</w:t>
      </w:r>
    </w:p>
    <w:p w14:paraId="5890C0E5" w14:textId="77777777" w:rsidR="008A0F79" w:rsidRPr="006D19CB" w:rsidRDefault="00000000">
      <w:pPr>
        <w:pStyle w:val="Szvegtrzs"/>
        <w:spacing w:after="0" w:line="240" w:lineRule="auto"/>
        <w:ind w:left="980" w:hanging="400"/>
        <w:jc w:val="both"/>
        <w:rPr>
          <w:rFonts w:ascii="Cambria" w:hAnsi="Cambria"/>
        </w:rPr>
      </w:pPr>
      <w:r w:rsidRPr="006D19CB">
        <w:rPr>
          <w:rFonts w:ascii="Cambria" w:hAnsi="Cambria"/>
          <w:i/>
          <w:iCs/>
        </w:rPr>
        <w:t>de)</w:t>
      </w:r>
      <w:r w:rsidRPr="006D19CB">
        <w:rPr>
          <w:rFonts w:ascii="Cambria" w:hAnsi="Cambria"/>
        </w:rPr>
        <w:tab/>
        <w:t>az üzembe helyezés költségei,</w:t>
      </w:r>
    </w:p>
    <w:p w14:paraId="44450794" w14:textId="77777777" w:rsidR="008A0F79" w:rsidRPr="006D19CB" w:rsidRDefault="00000000">
      <w:pPr>
        <w:pStyle w:val="Szvegtrzs"/>
        <w:spacing w:after="0" w:line="240" w:lineRule="auto"/>
        <w:ind w:left="980" w:hanging="400"/>
        <w:jc w:val="both"/>
        <w:rPr>
          <w:rFonts w:ascii="Cambria" w:hAnsi="Cambria"/>
        </w:rPr>
      </w:pPr>
      <w:proofErr w:type="spellStart"/>
      <w:r w:rsidRPr="006D19CB">
        <w:rPr>
          <w:rFonts w:ascii="Cambria" w:hAnsi="Cambria"/>
          <w:i/>
          <w:iCs/>
        </w:rPr>
        <w:t>df</w:t>
      </w:r>
      <w:proofErr w:type="spellEnd"/>
      <w:r w:rsidRPr="006D19CB">
        <w:rPr>
          <w:rFonts w:ascii="Cambria" w:hAnsi="Cambria"/>
          <w:i/>
          <w:iCs/>
        </w:rPr>
        <w:t>)</w:t>
      </w:r>
      <w:r w:rsidRPr="006D19CB">
        <w:rPr>
          <w:rFonts w:ascii="Cambria" w:hAnsi="Cambria"/>
        </w:rPr>
        <w:tab/>
        <w:t>a vissza nem igényelhető általános forgalmi adó összege.</w:t>
      </w:r>
    </w:p>
    <w:p w14:paraId="2740924F" w14:textId="77777777" w:rsidR="008A0F79" w:rsidRPr="006D19C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6D19CB">
        <w:rPr>
          <w:rFonts w:ascii="Cambria" w:hAnsi="Cambria"/>
          <w:i/>
          <w:iCs/>
        </w:rPr>
        <w:t>e)</w:t>
      </w:r>
      <w:r w:rsidRPr="006D19CB">
        <w:rPr>
          <w:rFonts w:ascii="Cambria" w:hAnsi="Cambria"/>
        </w:rPr>
        <w:tab/>
      </w:r>
      <w:r w:rsidRPr="006D19CB">
        <w:rPr>
          <w:rFonts w:ascii="Cambria" w:hAnsi="Cambria"/>
          <w:i/>
          <w:iCs/>
        </w:rPr>
        <w:t>Útépítési érdekeltségi hozzájárulás szempontjából a közút használatában érdekelt ingatlan</w:t>
      </w:r>
      <w:r w:rsidRPr="006D19CB">
        <w:rPr>
          <w:rFonts w:ascii="Cambria" w:hAnsi="Cambria"/>
        </w:rPr>
        <w:t>: a közúti közlekedésről szóló 1988. évi I. törvény 47. § 15. pontja szerinti meghatározás. érintett ingatlan: az az ingatlan, amely határos a megépülő úttal és arról az ingatlanra a közútkezelő nyilatkozata szerint kapubejáró (útcsatlakozás) létesíthető,</w:t>
      </w:r>
    </w:p>
    <w:p w14:paraId="7339967F" w14:textId="77777777" w:rsidR="008A0F79" w:rsidRPr="006D19C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6D19CB">
        <w:rPr>
          <w:rFonts w:ascii="Cambria" w:hAnsi="Cambria"/>
          <w:i/>
          <w:iCs/>
        </w:rPr>
        <w:t>f)</w:t>
      </w:r>
      <w:r w:rsidRPr="006D19CB">
        <w:rPr>
          <w:rFonts w:ascii="Cambria" w:hAnsi="Cambria"/>
        </w:rPr>
        <w:tab/>
      </w:r>
      <w:r w:rsidRPr="006D19CB">
        <w:rPr>
          <w:rFonts w:ascii="Cambria" w:hAnsi="Cambria"/>
          <w:i/>
          <w:iCs/>
        </w:rPr>
        <w:t>Érintett ingatlan tulajdonosa:</w:t>
      </w:r>
      <w:r w:rsidRPr="006D19CB">
        <w:rPr>
          <w:rFonts w:ascii="Cambria" w:hAnsi="Cambria"/>
        </w:rPr>
        <w:t xml:space="preserve"> az együttműködési megállapodás megkötésének napján vagy az útépítési érdekeltségi hozzájárulás fizetési kötelezettséget előíró határozat meghozatalának időpontjában, a fizetési kötelezettség fennállásának időtartama alatt az érintett ingatlan ingatlan-nyilvántartás szerinti tulajdonosa,</w:t>
      </w:r>
    </w:p>
    <w:p w14:paraId="034F7004" w14:textId="77777777" w:rsidR="008A0F79" w:rsidRPr="006D19CB" w:rsidRDefault="00000000">
      <w:pPr>
        <w:pStyle w:val="Szvegtrzs"/>
        <w:spacing w:after="0" w:line="240" w:lineRule="auto"/>
        <w:ind w:left="580" w:hanging="560"/>
        <w:jc w:val="both"/>
        <w:rPr>
          <w:rFonts w:ascii="Cambria" w:hAnsi="Cambria"/>
        </w:rPr>
      </w:pPr>
      <w:r w:rsidRPr="006D19CB">
        <w:rPr>
          <w:rFonts w:ascii="Cambria" w:hAnsi="Cambria"/>
          <w:i/>
          <w:iCs/>
        </w:rPr>
        <w:t>g)</w:t>
      </w:r>
      <w:r w:rsidRPr="006D19CB">
        <w:rPr>
          <w:rFonts w:ascii="Cambria" w:hAnsi="Cambria"/>
        </w:rPr>
        <w:tab/>
        <w:t>Az e) pontban foglaltaktól eltérően az útépítési beruházás szempontjából nem minősül érintettnek az az ingatlan, amely két vagy több oldalról minősül érintett ingatlannak, és más – korábbi vagy egyidőben történő – önkormányzati útépítési beruházással kapcsolatban az útépítési hozzájárulás vagy a lakossági kezdeményezésre megvalósuló útépítéssel kapcsolatban az útépítési érdekeltségi hozzájárulás teljes összege megfizetésre került.</w:t>
      </w:r>
    </w:p>
    <w:p w14:paraId="1988EFE5" w14:textId="77777777" w:rsidR="008A0F79" w:rsidRPr="006D19CB" w:rsidRDefault="00000000">
      <w:pPr>
        <w:pStyle w:val="Szvegtrzs"/>
        <w:spacing w:before="240" w:after="240" w:line="240" w:lineRule="auto"/>
        <w:jc w:val="center"/>
        <w:rPr>
          <w:rFonts w:ascii="Cambria" w:hAnsi="Cambria"/>
          <w:b/>
          <w:bCs/>
        </w:rPr>
      </w:pPr>
      <w:r w:rsidRPr="006D19CB">
        <w:rPr>
          <w:rFonts w:ascii="Cambria" w:hAnsi="Cambria"/>
          <w:b/>
          <w:bCs/>
        </w:rPr>
        <w:t>11. §</w:t>
      </w:r>
    </w:p>
    <w:p w14:paraId="75528963" w14:textId="77777777" w:rsidR="006D19CB" w:rsidRPr="006D19CB" w:rsidRDefault="00000000">
      <w:pPr>
        <w:pStyle w:val="Szvegtrzs"/>
        <w:spacing w:after="0" w:line="240" w:lineRule="auto"/>
        <w:jc w:val="both"/>
        <w:rPr>
          <w:rFonts w:ascii="Cambria" w:hAnsi="Cambria"/>
        </w:rPr>
      </w:pPr>
      <w:r w:rsidRPr="006D19CB">
        <w:rPr>
          <w:rFonts w:ascii="Cambria" w:hAnsi="Cambria"/>
        </w:rPr>
        <w:t>Ez a rendelet 2022. december 1-jén lép hatályba.</w:t>
      </w:r>
    </w:p>
    <w:p w14:paraId="5ABB48CC" w14:textId="77777777" w:rsidR="006D19CB" w:rsidRPr="006D19CB" w:rsidRDefault="006D19CB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4BE2ADF3" w14:textId="77777777" w:rsidR="006D19CB" w:rsidRPr="006D19CB" w:rsidRDefault="006D19CB" w:rsidP="006D19CB">
      <w:pPr>
        <w:pStyle w:val="Szvegtrzs"/>
        <w:spacing w:after="0" w:line="240" w:lineRule="auto"/>
        <w:ind w:left="1418" w:firstLine="709"/>
        <w:jc w:val="both"/>
        <w:rPr>
          <w:rFonts w:ascii="Cambria" w:hAnsi="Cambria"/>
        </w:rPr>
      </w:pPr>
      <w:r w:rsidRPr="006D19CB">
        <w:rPr>
          <w:rFonts w:ascii="Cambria" w:hAnsi="Cambria"/>
        </w:rPr>
        <w:lastRenderedPageBreak/>
        <w:t>Galácz György</w:t>
      </w:r>
      <w:r w:rsidRPr="006D19CB">
        <w:rPr>
          <w:rFonts w:ascii="Cambria" w:hAnsi="Cambria"/>
        </w:rPr>
        <w:tab/>
      </w:r>
      <w:r w:rsidRPr="006D19CB">
        <w:rPr>
          <w:rFonts w:ascii="Cambria" w:hAnsi="Cambria"/>
        </w:rPr>
        <w:tab/>
      </w:r>
      <w:r w:rsidRPr="006D19CB">
        <w:rPr>
          <w:rFonts w:ascii="Cambria" w:hAnsi="Cambria"/>
        </w:rPr>
        <w:tab/>
        <w:t>Mestyán Valéria</w:t>
      </w:r>
    </w:p>
    <w:p w14:paraId="69295FFF" w14:textId="77777777" w:rsidR="006D19CB" w:rsidRPr="006D19CB" w:rsidRDefault="006D19CB" w:rsidP="006D19CB">
      <w:pPr>
        <w:pStyle w:val="Szvegtrzs"/>
        <w:spacing w:after="0" w:line="240" w:lineRule="auto"/>
        <w:ind w:left="1418" w:firstLine="709"/>
        <w:jc w:val="both"/>
        <w:rPr>
          <w:rFonts w:ascii="Cambria" w:hAnsi="Cambria"/>
        </w:rPr>
      </w:pPr>
      <w:r w:rsidRPr="006D19CB">
        <w:rPr>
          <w:rFonts w:ascii="Cambria" w:hAnsi="Cambria"/>
        </w:rPr>
        <w:t>polgármester</w:t>
      </w:r>
      <w:r w:rsidRPr="006D19CB">
        <w:rPr>
          <w:rFonts w:ascii="Cambria" w:hAnsi="Cambria"/>
        </w:rPr>
        <w:tab/>
      </w:r>
      <w:r w:rsidRPr="006D19CB">
        <w:rPr>
          <w:rFonts w:ascii="Cambria" w:hAnsi="Cambria"/>
        </w:rPr>
        <w:tab/>
      </w:r>
      <w:r w:rsidRPr="006D19CB">
        <w:rPr>
          <w:rFonts w:ascii="Cambria" w:hAnsi="Cambria"/>
        </w:rPr>
        <w:tab/>
      </w:r>
      <w:r w:rsidRPr="006D19CB">
        <w:rPr>
          <w:rFonts w:ascii="Cambria" w:hAnsi="Cambria"/>
        </w:rPr>
        <w:tab/>
        <w:t>címzetes főjegyző</w:t>
      </w:r>
    </w:p>
    <w:p w14:paraId="2F303F32" w14:textId="77777777" w:rsidR="006D19CB" w:rsidRPr="006D19CB" w:rsidRDefault="006D19CB" w:rsidP="006D19CB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22EB26C7" w14:textId="77777777" w:rsidR="006D19CB" w:rsidRPr="006D19CB" w:rsidRDefault="006D19CB" w:rsidP="006D19CB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0989ECC8" w14:textId="77777777" w:rsidR="006D19CB" w:rsidRPr="006D19CB" w:rsidRDefault="006D19CB" w:rsidP="006D19CB">
      <w:pPr>
        <w:pStyle w:val="Szvegtrzs"/>
        <w:spacing w:after="0" w:line="240" w:lineRule="auto"/>
        <w:jc w:val="both"/>
        <w:rPr>
          <w:rFonts w:ascii="Cambria" w:hAnsi="Cambria"/>
        </w:rPr>
      </w:pPr>
      <w:r w:rsidRPr="006D19CB">
        <w:rPr>
          <w:rFonts w:ascii="Cambria" w:hAnsi="Cambria"/>
        </w:rPr>
        <w:t>Rendelet kihirdetve: 2022. november …-én.</w:t>
      </w:r>
    </w:p>
    <w:p w14:paraId="34CE8472" w14:textId="77777777" w:rsidR="006D19CB" w:rsidRPr="006D19CB" w:rsidRDefault="006D19CB" w:rsidP="006D19CB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4E5DB98E" w14:textId="77777777" w:rsidR="006D19CB" w:rsidRPr="006D19CB" w:rsidRDefault="006D19CB" w:rsidP="006D19CB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478EA587" w14:textId="77777777" w:rsidR="006D19CB" w:rsidRPr="006D19CB" w:rsidRDefault="006D19CB" w:rsidP="006D19CB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53A00D33" w14:textId="77777777" w:rsidR="006D19CB" w:rsidRPr="006D19CB" w:rsidRDefault="006D19CB" w:rsidP="006D19CB">
      <w:pPr>
        <w:pStyle w:val="Szvegtrzs"/>
        <w:spacing w:after="0" w:line="240" w:lineRule="auto"/>
        <w:jc w:val="both"/>
        <w:rPr>
          <w:rFonts w:ascii="Cambria" w:hAnsi="Cambria"/>
        </w:rPr>
      </w:pPr>
      <w:r w:rsidRPr="006D19CB">
        <w:rPr>
          <w:rFonts w:ascii="Cambria" w:hAnsi="Cambria"/>
        </w:rPr>
        <w:t>Mestyán Valéria</w:t>
      </w:r>
    </w:p>
    <w:p w14:paraId="3567DEA4" w14:textId="76F881C9" w:rsidR="008A0F79" w:rsidRPr="006D19CB" w:rsidRDefault="006D19CB" w:rsidP="006D19CB">
      <w:pPr>
        <w:pStyle w:val="Szvegtrzs"/>
        <w:spacing w:after="0" w:line="240" w:lineRule="auto"/>
        <w:jc w:val="both"/>
        <w:rPr>
          <w:rFonts w:ascii="Cambria" w:hAnsi="Cambria"/>
        </w:rPr>
      </w:pPr>
      <w:r w:rsidRPr="006D19CB">
        <w:rPr>
          <w:rFonts w:ascii="Cambria" w:hAnsi="Cambria"/>
        </w:rPr>
        <w:t>címzetes főjegyző</w:t>
      </w:r>
      <w:r w:rsidRPr="006D19CB">
        <w:rPr>
          <w:rFonts w:ascii="Cambria" w:hAnsi="Cambria"/>
        </w:rPr>
        <w:br w:type="page"/>
      </w:r>
    </w:p>
    <w:p w14:paraId="5F774F87" w14:textId="01A50152" w:rsidR="00185286" w:rsidRPr="006D19CB" w:rsidRDefault="00000000" w:rsidP="00185286">
      <w:pPr>
        <w:pStyle w:val="Szvegtrzs"/>
        <w:spacing w:line="240" w:lineRule="auto"/>
        <w:jc w:val="right"/>
        <w:rPr>
          <w:rFonts w:ascii="Cambria" w:hAnsi="Cambria"/>
          <w:i/>
          <w:iCs/>
          <w:u w:val="single"/>
        </w:rPr>
      </w:pPr>
      <w:r w:rsidRPr="006D19CB">
        <w:rPr>
          <w:rFonts w:ascii="Cambria" w:hAnsi="Cambria"/>
          <w:i/>
          <w:iCs/>
          <w:u w:val="single"/>
        </w:rPr>
        <w:lastRenderedPageBreak/>
        <w:t>1. melléklet</w:t>
      </w:r>
    </w:p>
    <w:p w14:paraId="7F32DBA9" w14:textId="77777777" w:rsidR="00185286" w:rsidRPr="006D19CB" w:rsidRDefault="00185286" w:rsidP="00185286">
      <w:pPr>
        <w:jc w:val="center"/>
        <w:rPr>
          <w:rFonts w:ascii="Cambria" w:eastAsia="Times New Roman" w:hAnsi="Cambria" w:cs="Times New Roman"/>
          <w:b/>
          <w:lang w:eastAsia="hu-HU"/>
        </w:rPr>
      </w:pPr>
      <w:r w:rsidRPr="006D19CB">
        <w:rPr>
          <w:rFonts w:ascii="Cambria" w:eastAsia="Times New Roman" w:hAnsi="Cambria" w:cs="Times New Roman"/>
          <w:b/>
          <w:lang w:eastAsia="hu-HU"/>
        </w:rPr>
        <w:t>Útépítési együttműködési megállapodás</w:t>
      </w:r>
    </w:p>
    <w:p w14:paraId="5D21D8A1" w14:textId="77777777" w:rsidR="00185286" w:rsidRPr="006D19CB" w:rsidRDefault="00185286" w:rsidP="00185286">
      <w:pPr>
        <w:jc w:val="both"/>
        <w:rPr>
          <w:rFonts w:ascii="Cambria" w:eastAsia="Times New Roman" w:hAnsi="Cambria" w:cs="Times New Roman"/>
          <w:lang w:eastAsia="hu-HU"/>
        </w:rPr>
      </w:pPr>
    </w:p>
    <w:p w14:paraId="76808A9A" w14:textId="77777777" w:rsidR="00185286" w:rsidRPr="006D19CB" w:rsidRDefault="00185286" w:rsidP="00185286">
      <w:pPr>
        <w:jc w:val="both"/>
        <w:rPr>
          <w:rFonts w:ascii="Cambria" w:eastAsia="Times New Roman" w:hAnsi="Cambria" w:cs="Times New Roman"/>
          <w:lang w:eastAsia="hu-HU"/>
        </w:rPr>
      </w:pPr>
      <w:r w:rsidRPr="006D19CB">
        <w:rPr>
          <w:rFonts w:ascii="Cambria" w:eastAsia="Times New Roman" w:hAnsi="Cambria" w:cs="Times New Roman"/>
          <w:lang w:eastAsia="hu-HU"/>
        </w:rPr>
        <w:t>amely létrejött az alább megnevezett szerződő felek között a következőkben meghatározott feltételekkel:</w:t>
      </w:r>
    </w:p>
    <w:p w14:paraId="3C522849" w14:textId="77777777" w:rsidR="00185286" w:rsidRPr="006D19CB" w:rsidRDefault="00185286" w:rsidP="00185286">
      <w:pPr>
        <w:pStyle w:val="Listaszerbekezds"/>
        <w:numPr>
          <w:ilvl w:val="0"/>
          <w:numId w:val="2"/>
        </w:numPr>
        <w:spacing w:after="0" w:line="240" w:lineRule="auto"/>
        <w:ind w:left="0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6D19CB">
        <w:rPr>
          <w:rFonts w:ascii="Cambria" w:eastAsia="Times New Roman" w:hAnsi="Cambria" w:cs="Times New Roman"/>
          <w:sz w:val="24"/>
          <w:szCs w:val="24"/>
          <w:lang w:eastAsia="hu-HU"/>
        </w:rPr>
        <w:t xml:space="preserve">Szerződő felek: </w:t>
      </w:r>
    </w:p>
    <w:p w14:paraId="36E0598D" w14:textId="77777777" w:rsidR="00185286" w:rsidRPr="006D19CB" w:rsidRDefault="00185286" w:rsidP="00185286">
      <w:pPr>
        <w:pStyle w:val="Listaszerbekezds"/>
        <w:spacing w:after="0" w:line="240" w:lineRule="auto"/>
        <w:ind w:left="0"/>
        <w:jc w:val="both"/>
        <w:rPr>
          <w:rFonts w:ascii="Cambria" w:eastAsia="Times New Roman" w:hAnsi="Cambria" w:cs="Times New Roman"/>
          <w:b/>
          <w:sz w:val="24"/>
          <w:szCs w:val="24"/>
          <w:lang w:eastAsia="hu-HU"/>
        </w:rPr>
      </w:pPr>
      <w:r w:rsidRPr="006D19CB">
        <w:rPr>
          <w:rFonts w:ascii="Cambria" w:eastAsia="Times New Roman" w:hAnsi="Cambria" w:cs="Times New Roman"/>
          <w:sz w:val="24"/>
          <w:szCs w:val="24"/>
          <w:lang w:eastAsia="hu-HU"/>
        </w:rPr>
        <w:t xml:space="preserve">egyrészről </w:t>
      </w:r>
      <w:r w:rsidRPr="006D19CB">
        <w:rPr>
          <w:rFonts w:ascii="Cambria" w:eastAsia="Times New Roman" w:hAnsi="Cambria" w:cs="Times New Roman"/>
          <w:b/>
          <w:sz w:val="24"/>
          <w:szCs w:val="24"/>
          <w:lang w:eastAsia="hu-HU"/>
        </w:rPr>
        <w:t>Balatonmáriafürdő Község Önkormányzat</w:t>
      </w:r>
      <w:r w:rsidRPr="006D19CB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(székhely: 8647 Balatonmáriafürdő Gróf Széchényi Imre tér 9. törzskönyvi azonosító száma: 397395, adószám: 15397397-2-14, </w:t>
      </w:r>
      <w:proofErr w:type="gramStart"/>
      <w:r w:rsidRPr="006D19CB">
        <w:rPr>
          <w:rFonts w:ascii="Cambria" w:eastAsia="Times New Roman" w:hAnsi="Cambria" w:cs="Times New Roman"/>
          <w:sz w:val="24"/>
          <w:szCs w:val="24"/>
          <w:lang w:eastAsia="hu-HU"/>
        </w:rPr>
        <w:t xml:space="preserve">képviselője:   </w:t>
      </w:r>
      <w:proofErr w:type="gramEnd"/>
      <w:r w:rsidRPr="006D19CB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           polgármester) a továbbiakban:</w:t>
      </w:r>
      <w:r w:rsidRPr="006D19CB">
        <w:rPr>
          <w:rFonts w:ascii="Cambria" w:eastAsia="Times New Roman" w:hAnsi="Cambria" w:cs="Times New Roman"/>
          <w:b/>
          <w:sz w:val="24"/>
          <w:szCs w:val="24"/>
          <w:lang w:eastAsia="hu-HU"/>
        </w:rPr>
        <w:t xml:space="preserve"> Önkormányzat</w:t>
      </w:r>
    </w:p>
    <w:p w14:paraId="57D858AD" w14:textId="77777777" w:rsidR="00185286" w:rsidRPr="006D19CB" w:rsidRDefault="00185286" w:rsidP="00185286">
      <w:pPr>
        <w:pStyle w:val="Listaszerbekezds"/>
        <w:spacing w:after="0" w:line="240" w:lineRule="auto"/>
        <w:ind w:left="0"/>
        <w:jc w:val="both"/>
        <w:rPr>
          <w:rFonts w:ascii="Cambria" w:eastAsia="Times New Roman" w:hAnsi="Cambria" w:cs="Times New Roman"/>
          <w:b/>
          <w:sz w:val="24"/>
          <w:szCs w:val="24"/>
          <w:lang w:eastAsia="hu-HU"/>
        </w:rPr>
      </w:pPr>
    </w:p>
    <w:p w14:paraId="21CED89D" w14:textId="77777777" w:rsidR="00185286" w:rsidRPr="006D19CB" w:rsidRDefault="00185286" w:rsidP="00185286">
      <w:pPr>
        <w:pStyle w:val="Listaszerbekezds"/>
        <w:spacing w:after="0" w:line="240" w:lineRule="auto"/>
        <w:ind w:left="0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6D19CB">
        <w:rPr>
          <w:rFonts w:ascii="Cambria" w:eastAsia="Times New Roman" w:hAnsi="Cambria" w:cs="Times New Roman"/>
          <w:sz w:val="24"/>
          <w:szCs w:val="24"/>
          <w:lang w:eastAsia="hu-HU"/>
        </w:rPr>
        <w:t xml:space="preserve">másrészről: a </w:t>
      </w:r>
      <w:proofErr w:type="gramStart"/>
      <w:r w:rsidRPr="006D19CB">
        <w:rPr>
          <w:rFonts w:ascii="Cambria" w:eastAsia="Times New Roman" w:hAnsi="Cambria" w:cs="Times New Roman"/>
          <w:sz w:val="24"/>
          <w:szCs w:val="24"/>
          <w:lang w:eastAsia="hu-HU"/>
        </w:rPr>
        <w:t>Balatonmáriafürdő  AKÁCFA</w:t>
      </w:r>
      <w:proofErr w:type="gramEnd"/>
      <w:r w:rsidRPr="006D19CB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 / ÁRVÁCSKA</w:t>
      </w:r>
      <w:r w:rsidRPr="006D19CB">
        <w:rPr>
          <w:rStyle w:val="Lbjegyzet-hivatkozs"/>
          <w:rFonts w:ascii="Cambria" w:eastAsia="Times New Roman" w:hAnsi="Cambria" w:cs="Times New Roman"/>
          <w:sz w:val="24"/>
          <w:szCs w:val="24"/>
          <w:lang w:eastAsia="hu-HU"/>
        </w:rPr>
        <w:footnoteReference w:id="1"/>
      </w:r>
      <w:r w:rsidRPr="006D19CB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 nevű közút használatában érintett, aki az útépítési érdekeltségi hozzájárulás szempontjából közút használatában érdekeltnek minősül. Az érintett</w:t>
      </w:r>
      <w:r w:rsidRPr="006D19CB">
        <w:rPr>
          <w:rFonts w:ascii="Cambria" w:eastAsia="Times New Roman" w:hAnsi="Cambria" w:cs="Times New Roman"/>
          <w:b/>
          <w:sz w:val="24"/>
          <w:szCs w:val="24"/>
          <w:lang w:eastAsia="hu-HU"/>
        </w:rPr>
        <w:t xml:space="preserve"> ingatlan címe: 8647 Balatonmáriafürdő _____________________________ utca ____________szám </w:t>
      </w:r>
      <w:r w:rsidRPr="006D19CB">
        <w:rPr>
          <w:rFonts w:ascii="Cambria" w:eastAsia="Times New Roman" w:hAnsi="Cambria" w:cs="Times New Roman"/>
          <w:sz w:val="24"/>
          <w:szCs w:val="24"/>
          <w:lang w:eastAsia="hu-HU"/>
        </w:rPr>
        <w:t>alatt elhelyezkedő,</w:t>
      </w:r>
      <w:r w:rsidRPr="006D19CB">
        <w:rPr>
          <w:rFonts w:ascii="Cambria" w:eastAsia="Times New Roman" w:hAnsi="Cambria" w:cs="Times New Roman"/>
          <w:b/>
          <w:sz w:val="24"/>
          <w:szCs w:val="24"/>
          <w:lang w:eastAsia="hu-HU"/>
        </w:rPr>
        <w:t xml:space="preserve"> </w:t>
      </w:r>
    </w:p>
    <w:p w14:paraId="1758CADE" w14:textId="77777777" w:rsidR="00185286" w:rsidRPr="006D19CB" w:rsidRDefault="00185286" w:rsidP="00185286">
      <w:pPr>
        <w:pStyle w:val="Listaszerbekezds"/>
        <w:spacing w:after="0" w:line="240" w:lineRule="auto"/>
        <w:ind w:left="0"/>
        <w:jc w:val="both"/>
        <w:rPr>
          <w:rFonts w:ascii="Cambria" w:eastAsia="Times New Roman" w:hAnsi="Cambria" w:cs="Times New Roman"/>
          <w:b/>
          <w:sz w:val="24"/>
          <w:szCs w:val="24"/>
          <w:lang w:eastAsia="hu-HU"/>
        </w:rPr>
      </w:pPr>
      <w:r w:rsidRPr="006D19CB">
        <w:rPr>
          <w:rFonts w:ascii="Cambria" w:eastAsia="Times New Roman" w:hAnsi="Cambria" w:cs="Times New Roman"/>
          <w:b/>
          <w:sz w:val="24"/>
          <w:szCs w:val="24"/>
          <w:lang w:eastAsia="hu-HU"/>
        </w:rPr>
        <w:t>________________ helyrajzi számú ingatlan.</w:t>
      </w:r>
    </w:p>
    <w:p w14:paraId="446B533B" w14:textId="77777777" w:rsidR="00185286" w:rsidRPr="006D19CB" w:rsidRDefault="00185286" w:rsidP="00185286">
      <w:pPr>
        <w:pStyle w:val="Listaszerbekezds"/>
        <w:spacing w:after="0" w:line="240" w:lineRule="auto"/>
        <w:ind w:left="0"/>
        <w:jc w:val="both"/>
        <w:rPr>
          <w:rFonts w:ascii="Cambria" w:eastAsia="Times New Roman" w:hAnsi="Cambria" w:cs="Times New Roman"/>
          <w:b/>
          <w:sz w:val="24"/>
          <w:szCs w:val="24"/>
          <w:lang w:eastAsia="hu-HU"/>
        </w:rPr>
      </w:pP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4237"/>
        <w:gridCol w:w="4105"/>
      </w:tblGrid>
      <w:tr w:rsidR="00185286" w:rsidRPr="006D19CB" w14:paraId="23A22B93" w14:textId="77777777" w:rsidTr="00B479CF">
        <w:tc>
          <w:tcPr>
            <w:tcW w:w="4237" w:type="dxa"/>
          </w:tcPr>
          <w:p w14:paraId="6464DB31" w14:textId="77777777" w:rsidR="00185286" w:rsidRPr="006D19CB" w:rsidRDefault="00185286" w:rsidP="00B479CF">
            <w:pPr>
              <w:pStyle w:val="Listaszerbekezds"/>
              <w:ind w:left="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</w:pPr>
            <w:r w:rsidRPr="006D19CB"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  <w:t>Név:</w:t>
            </w:r>
          </w:p>
        </w:tc>
        <w:tc>
          <w:tcPr>
            <w:tcW w:w="4105" w:type="dxa"/>
          </w:tcPr>
          <w:p w14:paraId="0C39E210" w14:textId="77777777" w:rsidR="00185286" w:rsidRPr="006D19CB" w:rsidRDefault="00185286" w:rsidP="00B479CF">
            <w:pPr>
              <w:pStyle w:val="Listaszerbekezds"/>
              <w:ind w:left="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</w:pPr>
          </w:p>
        </w:tc>
      </w:tr>
      <w:tr w:rsidR="00185286" w:rsidRPr="006D19CB" w14:paraId="2AB3C72A" w14:textId="77777777" w:rsidTr="00B479CF">
        <w:tc>
          <w:tcPr>
            <w:tcW w:w="4237" w:type="dxa"/>
          </w:tcPr>
          <w:p w14:paraId="1F6E5CE1" w14:textId="77777777" w:rsidR="00185286" w:rsidRPr="006D19CB" w:rsidRDefault="00185286" w:rsidP="00B479CF">
            <w:pPr>
              <w:pStyle w:val="Listaszerbekezds"/>
              <w:ind w:left="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</w:pPr>
            <w:r w:rsidRPr="006D19CB"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  <w:t>Születési név:</w:t>
            </w:r>
          </w:p>
        </w:tc>
        <w:tc>
          <w:tcPr>
            <w:tcW w:w="4105" w:type="dxa"/>
          </w:tcPr>
          <w:p w14:paraId="67EDD93C" w14:textId="77777777" w:rsidR="00185286" w:rsidRPr="006D19CB" w:rsidRDefault="00185286" w:rsidP="00B479CF">
            <w:pPr>
              <w:pStyle w:val="Listaszerbekezds"/>
              <w:ind w:left="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</w:pPr>
          </w:p>
        </w:tc>
      </w:tr>
      <w:tr w:rsidR="00185286" w:rsidRPr="006D19CB" w14:paraId="086EDA91" w14:textId="77777777" w:rsidTr="00B479CF">
        <w:tc>
          <w:tcPr>
            <w:tcW w:w="4237" w:type="dxa"/>
          </w:tcPr>
          <w:p w14:paraId="4DEC4D1B" w14:textId="77777777" w:rsidR="00185286" w:rsidRPr="006D19CB" w:rsidRDefault="00185286" w:rsidP="00B479CF">
            <w:pPr>
              <w:pStyle w:val="Listaszerbekezds"/>
              <w:ind w:left="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</w:pPr>
            <w:r w:rsidRPr="006D19CB"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  <w:t xml:space="preserve">Születési hely, idő: </w:t>
            </w:r>
          </w:p>
        </w:tc>
        <w:tc>
          <w:tcPr>
            <w:tcW w:w="4105" w:type="dxa"/>
          </w:tcPr>
          <w:p w14:paraId="7D56DD25" w14:textId="77777777" w:rsidR="00185286" w:rsidRPr="006D19CB" w:rsidRDefault="00185286" w:rsidP="00B479CF">
            <w:pPr>
              <w:pStyle w:val="Listaszerbekezds"/>
              <w:ind w:left="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</w:pPr>
          </w:p>
        </w:tc>
      </w:tr>
      <w:tr w:rsidR="00185286" w:rsidRPr="006D19CB" w14:paraId="7790DE9F" w14:textId="77777777" w:rsidTr="00B479CF">
        <w:tc>
          <w:tcPr>
            <w:tcW w:w="4237" w:type="dxa"/>
          </w:tcPr>
          <w:p w14:paraId="1FC3A58C" w14:textId="77777777" w:rsidR="00185286" w:rsidRPr="006D19CB" w:rsidRDefault="00185286" w:rsidP="00B479CF">
            <w:pPr>
              <w:pStyle w:val="Listaszerbekezds"/>
              <w:ind w:left="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</w:pPr>
            <w:r w:rsidRPr="006D19CB"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  <w:t xml:space="preserve">Anyja neve: </w:t>
            </w:r>
          </w:p>
        </w:tc>
        <w:tc>
          <w:tcPr>
            <w:tcW w:w="4105" w:type="dxa"/>
          </w:tcPr>
          <w:p w14:paraId="2FB2C088" w14:textId="77777777" w:rsidR="00185286" w:rsidRPr="006D19CB" w:rsidRDefault="00185286" w:rsidP="00B479CF">
            <w:pPr>
              <w:pStyle w:val="Listaszerbekezds"/>
              <w:ind w:left="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</w:pPr>
          </w:p>
        </w:tc>
      </w:tr>
      <w:tr w:rsidR="00185286" w:rsidRPr="006D19CB" w14:paraId="0D58AE61" w14:textId="77777777" w:rsidTr="00B479CF">
        <w:tc>
          <w:tcPr>
            <w:tcW w:w="4237" w:type="dxa"/>
          </w:tcPr>
          <w:p w14:paraId="0BB962F7" w14:textId="77777777" w:rsidR="00185286" w:rsidRPr="006D19CB" w:rsidRDefault="00185286" w:rsidP="00B479CF">
            <w:pPr>
              <w:pStyle w:val="Listaszerbekezds"/>
              <w:ind w:left="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</w:pPr>
            <w:r w:rsidRPr="006D19CB"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  <w:t xml:space="preserve">Adóazonosító jele: </w:t>
            </w:r>
          </w:p>
        </w:tc>
        <w:tc>
          <w:tcPr>
            <w:tcW w:w="4105" w:type="dxa"/>
          </w:tcPr>
          <w:p w14:paraId="6216521B" w14:textId="77777777" w:rsidR="00185286" w:rsidRPr="006D19CB" w:rsidRDefault="00185286" w:rsidP="00B479CF">
            <w:pPr>
              <w:pStyle w:val="Listaszerbekezds"/>
              <w:ind w:left="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</w:pPr>
          </w:p>
        </w:tc>
      </w:tr>
      <w:tr w:rsidR="00185286" w:rsidRPr="006D19CB" w14:paraId="37E30665" w14:textId="77777777" w:rsidTr="00B479CF">
        <w:tc>
          <w:tcPr>
            <w:tcW w:w="4237" w:type="dxa"/>
          </w:tcPr>
          <w:p w14:paraId="1E26672D" w14:textId="77777777" w:rsidR="00185286" w:rsidRPr="006D19CB" w:rsidRDefault="00185286" w:rsidP="00B479CF">
            <w:pPr>
              <w:pStyle w:val="Listaszerbekezds"/>
              <w:ind w:left="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</w:pPr>
            <w:r w:rsidRPr="006D19CB"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  <w:t xml:space="preserve">Lakcím: </w:t>
            </w:r>
          </w:p>
        </w:tc>
        <w:tc>
          <w:tcPr>
            <w:tcW w:w="4105" w:type="dxa"/>
          </w:tcPr>
          <w:p w14:paraId="4250FC12" w14:textId="77777777" w:rsidR="00185286" w:rsidRPr="006D19CB" w:rsidRDefault="00185286" w:rsidP="00B479CF">
            <w:pPr>
              <w:pStyle w:val="Listaszerbekezds"/>
              <w:ind w:left="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</w:pPr>
          </w:p>
        </w:tc>
      </w:tr>
      <w:tr w:rsidR="00185286" w:rsidRPr="006D19CB" w14:paraId="65104CD4" w14:textId="77777777" w:rsidTr="00B479CF">
        <w:tc>
          <w:tcPr>
            <w:tcW w:w="4237" w:type="dxa"/>
          </w:tcPr>
          <w:p w14:paraId="1B7931F3" w14:textId="77777777" w:rsidR="00185286" w:rsidRPr="006D19CB" w:rsidRDefault="00185286" w:rsidP="00B479CF">
            <w:pPr>
              <w:pStyle w:val="Listaszerbekezds"/>
              <w:ind w:left="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</w:pPr>
            <w:r w:rsidRPr="006D19CB"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  <w:t>Levelezési cím:</w:t>
            </w:r>
          </w:p>
        </w:tc>
        <w:tc>
          <w:tcPr>
            <w:tcW w:w="4105" w:type="dxa"/>
          </w:tcPr>
          <w:p w14:paraId="137E0847" w14:textId="77777777" w:rsidR="00185286" w:rsidRPr="006D19CB" w:rsidRDefault="00185286" w:rsidP="00B479CF">
            <w:pPr>
              <w:pStyle w:val="Listaszerbekezds"/>
              <w:ind w:left="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</w:pPr>
          </w:p>
        </w:tc>
      </w:tr>
      <w:tr w:rsidR="00185286" w:rsidRPr="006D19CB" w14:paraId="37C014A6" w14:textId="77777777" w:rsidTr="00B479CF">
        <w:tc>
          <w:tcPr>
            <w:tcW w:w="4237" w:type="dxa"/>
          </w:tcPr>
          <w:p w14:paraId="3D605455" w14:textId="77777777" w:rsidR="00185286" w:rsidRPr="006D19CB" w:rsidRDefault="00185286" w:rsidP="00B479CF">
            <w:pPr>
              <w:pStyle w:val="Listaszerbekezds"/>
              <w:ind w:left="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</w:pPr>
            <w:r w:rsidRPr="006D19CB"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  <w:t xml:space="preserve">Telefon: </w:t>
            </w:r>
          </w:p>
        </w:tc>
        <w:tc>
          <w:tcPr>
            <w:tcW w:w="4105" w:type="dxa"/>
          </w:tcPr>
          <w:p w14:paraId="33900943" w14:textId="77777777" w:rsidR="00185286" w:rsidRPr="006D19CB" w:rsidRDefault="00185286" w:rsidP="00B479CF">
            <w:pPr>
              <w:pStyle w:val="Listaszerbekezds"/>
              <w:ind w:left="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</w:pPr>
          </w:p>
        </w:tc>
      </w:tr>
      <w:tr w:rsidR="00185286" w:rsidRPr="006D19CB" w14:paraId="1E5621F1" w14:textId="77777777" w:rsidTr="00B479CF">
        <w:tc>
          <w:tcPr>
            <w:tcW w:w="4237" w:type="dxa"/>
          </w:tcPr>
          <w:p w14:paraId="5EE4FED1" w14:textId="77777777" w:rsidR="00185286" w:rsidRPr="006D19CB" w:rsidRDefault="00185286" w:rsidP="00B479CF">
            <w:pPr>
              <w:pStyle w:val="Listaszerbekezds"/>
              <w:ind w:left="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</w:pPr>
            <w:r w:rsidRPr="006D19CB"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  <w:t>e-mail:</w:t>
            </w:r>
          </w:p>
        </w:tc>
        <w:tc>
          <w:tcPr>
            <w:tcW w:w="4105" w:type="dxa"/>
          </w:tcPr>
          <w:p w14:paraId="121081F4" w14:textId="77777777" w:rsidR="00185286" w:rsidRPr="006D19CB" w:rsidRDefault="00185286" w:rsidP="00B479CF">
            <w:pPr>
              <w:pStyle w:val="Listaszerbekezds"/>
              <w:ind w:left="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</w:pPr>
          </w:p>
        </w:tc>
      </w:tr>
      <w:tr w:rsidR="00185286" w:rsidRPr="006D19CB" w14:paraId="0FBCC36B" w14:textId="77777777" w:rsidTr="00B479CF">
        <w:tc>
          <w:tcPr>
            <w:tcW w:w="4237" w:type="dxa"/>
          </w:tcPr>
          <w:p w14:paraId="6960EC25" w14:textId="77777777" w:rsidR="00185286" w:rsidRPr="006D19CB" w:rsidRDefault="00185286" w:rsidP="00B479CF">
            <w:pPr>
              <w:pStyle w:val="Listaszerbekezds"/>
              <w:ind w:left="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</w:pPr>
            <w:r w:rsidRPr="006D19CB"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  <w:t>Állampolgársága:</w:t>
            </w:r>
          </w:p>
        </w:tc>
        <w:tc>
          <w:tcPr>
            <w:tcW w:w="4105" w:type="dxa"/>
          </w:tcPr>
          <w:p w14:paraId="4650403A" w14:textId="77777777" w:rsidR="00185286" w:rsidRPr="006D19CB" w:rsidRDefault="00185286" w:rsidP="00B479CF">
            <w:pPr>
              <w:pStyle w:val="Listaszerbekezds"/>
              <w:ind w:left="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</w:pPr>
          </w:p>
        </w:tc>
      </w:tr>
      <w:tr w:rsidR="00185286" w:rsidRPr="006D19CB" w14:paraId="039EE5E1" w14:textId="77777777" w:rsidTr="00B479CF">
        <w:tc>
          <w:tcPr>
            <w:tcW w:w="4237" w:type="dxa"/>
          </w:tcPr>
          <w:p w14:paraId="57A1AB3F" w14:textId="77777777" w:rsidR="00185286" w:rsidRPr="006D19CB" w:rsidRDefault="00185286" w:rsidP="00B479CF">
            <w:pPr>
              <w:pStyle w:val="Listaszerbekezds"/>
              <w:ind w:left="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</w:pPr>
            <w:r w:rsidRPr="006D19CB"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  <w:t xml:space="preserve">Ingatlanhasználat jogcíme: </w:t>
            </w:r>
          </w:p>
        </w:tc>
        <w:tc>
          <w:tcPr>
            <w:tcW w:w="4105" w:type="dxa"/>
          </w:tcPr>
          <w:p w14:paraId="703385BF" w14:textId="77777777" w:rsidR="00185286" w:rsidRPr="006D19CB" w:rsidRDefault="00185286" w:rsidP="00B479CF">
            <w:pPr>
              <w:pStyle w:val="Listaszerbekezds"/>
              <w:ind w:left="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</w:pPr>
          </w:p>
        </w:tc>
      </w:tr>
      <w:tr w:rsidR="00185286" w:rsidRPr="006D19CB" w14:paraId="1D12198F" w14:textId="77777777" w:rsidTr="00B479CF">
        <w:tc>
          <w:tcPr>
            <w:tcW w:w="4237" w:type="dxa"/>
          </w:tcPr>
          <w:p w14:paraId="01E59506" w14:textId="77777777" w:rsidR="00185286" w:rsidRPr="006D19CB" w:rsidRDefault="00185286" w:rsidP="00B479CF">
            <w:pPr>
              <w:pStyle w:val="Listaszerbekezds"/>
              <w:ind w:left="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105" w:type="dxa"/>
          </w:tcPr>
          <w:p w14:paraId="5F92C811" w14:textId="77777777" w:rsidR="00185286" w:rsidRPr="006D19CB" w:rsidRDefault="00185286" w:rsidP="00B479CF">
            <w:pPr>
              <w:pStyle w:val="Listaszerbekezds"/>
              <w:ind w:left="0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hu-HU"/>
              </w:rPr>
            </w:pPr>
          </w:p>
        </w:tc>
      </w:tr>
    </w:tbl>
    <w:p w14:paraId="5A6B4436" w14:textId="77777777" w:rsidR="00185286" w:rsidRPr="006D19CB" w:rsidRDefault="00185286" w:rsidP="00185286">
      <w:pPr>
        <w:pStyle w:val="Listaszerbekezds"/>
        <w:spacing w:after="0" w:line="240" w:lineRule="auto"/>
        <w:ind w:left="0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6024AD79" w14:textId="77777777" w:rsidR="00185286" w:rsidRPr="006D19CB" w:rsidRDefault="00185286" w:rsidP="00185286">
      <w:pPr>
        <w:pStyle w:val="Listaszerbekezds"/>
        <w:spacing w:after="0" w:line="240" w:lineRule="auto"/>
        <w:ind w:left="0"/>
        <w:jc w:val="both"/>
        <w:rPr>
          <w:rFonts w:ascii="Cambria" w:eastAsia="Times New Roman" w:hAnsi="Cambria" w:cs="Times New Roman"/>
          <w:b/>
          <w:sz w:val="24"/>
          <w:szCs w:val="24"/>
          <w:lang w:eastAsia="hu-HU"/>
        </w:rPr>
      </w:pPr>
      <w:r w:rsidRPr="006D19CB">
        <w:rPr>
          <w:rFonts w:ascii="Cambria" w:eastAsia="Times New Roman" w:hAnsi="Cambria" w:cs="Times New Roman"/>
          <w:sz w:val="24"/>
          <w:szCs w:val="24"/>
          <w:lang w:eastAsia="hu-HU"/>
        </w:rPr>
        <w:t xml:space="preserve">a továbbiakban: </w:t>
      </w:r>
      <w:r w:rsidRPr="006D19CB">
        <w:rPr>
          <w:rFonts w:ascii="Cambria" w:eastAsia="Times New Roman" w:hAnsi="Cambria" w:cs="Times New Roman"/>
          <w:b/>
          <w:sz w:val="24"/>
          <w:szCs w:val="24"/>
          <w:lang w:eastAsia="hu-HU"/>
        </w:rPr>
        <w:t xml:space="preserve">Közút használatában érdekelt, </w:t>
      </w:r>
      <w:r w:rsidRPr="006D19CB">
        <w:rPr>
          <w:rFonts w:ascii="Cambria" w:eastAsia="Times New Roman" w:hAnsi="Cambria" w:cs="Times New Roman"/>
          <w:sz w:val="24"/>
          <w:szCs w:val="24"/>
          <w:lang w:eastAsia="hu-HU"/>
        </w:rPr>
        <w:t>és a továbbiakban együttesen a felek.</w:t>
      </w:r>
    </w:p>
    <w:p w14:paraId="7A1FDD56" w14:textId="77777777" w:rsidR="00185286" w:rsidRPr="006D19CB" w:rsidRDefault="00185286" w:rsidP="00185286">
      <w:pPr>
        <w:pStyle w:val="Listaszerbekezds"/>
        <w:spacing w:after="0" w:line="240" w:lineRule="auto"/>
        <w:ind w:left="0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337B190A" w14:textId="77777777" w:rsidR="00185286" w:rsidRPr="006D19CB" w:rsidRDefault="00185286" w:rsidP="00185286">
      <w:pPr>
        <w:pStyle w:val="Listaszerbekezds"/>
        <w:numPr>
          <w:ilvl w:val="0"/>
          <w:numId w:val="2"/>
        </w:numPr>
        <w:spacing w:after="0" w:line="240" w:lineRule="auto"/>
        <w:ind w:left="0"/>
        <w:jc w:val="both"/>
        <w:rPr>
          <w:rFonts w:ascii="Cambria" w:eastAsia="Times New Roman" w:hAnsi="Cambria" w:cs="Times New Roman"/>
          <w:b/>
          <w:sz w:val="24"/>
          <w:szCs w:val="24"/>
          <w:lang w:eastAsia="hu-HU"/>
        </w:rPr>
      </w:pPr>
      <w:r w:rsidRPr="006D19CB">
        <w:rPr>
          <w:rFonts w:ascii="Cambria" w:eastAsia="Times New Roman" w:hAnsi="Cambria" w:cs="Times New Roman"/>
          <w:b/>
          <w:sz w:val="24"/>
          <w:szCs w:val="24"/>
          <w:lang w:eastAsia="hu-HU"/>
        </w:rPr>
        <w:t>A szerződés tárgya:</w:t>
      </w:r>
    </w:p>
    <w:p w14:paraId="147C6496" w14:textId="77777777" w:rsidR="00185286" w:rsidRPr="006D19CB" w:rsidRDefault="00185286" w:rsidP="00185286">
      <w:pPr>
        <w:jc w:val="both"/>
        <w:rPr>
          <w:rFonts w:ascii="Cambria" w:eastAsia="Times New Roman" w:hAnsi="Cambria" w:cs="Times New Roman"/>
          <w:lang w:eastAsia="hu-HU"/>
        </w:rPr>
      </w:pPr>
      <w:r w:rsidRPr="006D19CB">
        <w:rPr>
          <w:rFonts w:ascii="Cambria" w:eastAsia="Times New Roman" w:hAnsi="Cambria" w:cs="Times New Roman"/>
          <w:lang w:eastAsia="hu-HU"/>
        </w:rPr>
        <w:t>Az önkormányzat 20____ évi közútfejlesztési programjának egyik elemét képező ____________________ utca építési beruházás megvalósításához kapcsolódó, a Közút használatában érdekeltek érdekeltségi hozzájárulásával, az önkormányzati forrásból megvalósuló építési beruházás műszaki tartalma:</w:t>
      </w:r>
    </w:p>
    <w:p w14:paraId="5E5CC9D9" w14:textId="77777777" w:rsidR="00185286" w:rsidRPr="006D19CB" w:rsidRDefault="00185286" w:rsidP="00185286">
      <w:pPr>
        <w:jc w:val="both"/>
        <w:rPr>
          <w:rFonts w:ascii="Cambria" w:eastAsia="Times New Roman" w:hAnsi="Cambria" w:cs="Times New Roman"/>
          <w:lang w:eastAsia="hu-HU"/>
        </w:rPr>
      </w:pPr>
    </w:p>
    <w:p w14:paraId="28B86C84" w14:textId="77777777" w:rsidR="00185286" w:rsidRPr="006D19CB" w:rsidRDefault="00185286" w:rsidP="00185286">
      <w:pPr>
        <w:pStyle w:val="Listaszerbekezds"/>
        <w:numPr>
          <w:ilvl w:val="0"/>
          <w:numId w:val="2"/>
        </w:numPr>
        <w:spacing w:after="0" w:line="240" w:lineRule="auto"/>
        <w:ind w:left="0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6D19CB">
        <w:rPr>
          <w:rFonts w:ascii="Cambria" w:eastAsia="Times New Roman" w:hAnsi="Cambria" w:cs="Times New Roman"/>
          <w:sz w:val="24"/>
          <w:szCs w:val="24"/>
          <w:lang w:eastAsia="hu-HU"/>
        </w:rPr>
        <w:t>Az útépítési együttműködés keretében megvalósuló útépítés szerződéskötés időpontjában ismert költségelemei:</w:t>
      </w:r>
    </w:p>
    <w:p w14:paraId="7DF99A04" w14:textId="32304882" w:rsidR="00185286" w:rsidRPr="006D19CB" w:rsidRDefault="00185286" w:rsidP="00185286">
      <w:pPr>
        <w:jc w:val="both"/>
        <w:rPr>
          <w:rFonts w:ascii="Cambria" w:eastAsia="Times New Roman" w:hAnsi="Cambria" w:cs="Times New Roman"/>
          <w:lang w:eastAsia="hu-HU"/>
        </w:rPr>
      </w:pPr>
    </w:p>
    <w:p w14:paraId="015A7308" w14:textId="77777777" w:rsidR="00185286" w:rsidRPr="006D19CB" w:rsidRDefault="00185286" w:rsidP="00185286">
      <w:pPr>
        <w:jc w:val="both"/>
        <w:rPr>
          <w:rFonts w:ascii="Cambria" w:eastAsia="Times New Roman" w:hAnsi="Cambria" w:cs="Times New Roman"/>
          <w:lang w:eastAsia="hu-HU"/>
        </w:rPr>
      </w:pPr>
    </w:p>
    <w:p w14:paraId="6B9685E2" w14:textId="77777777" w:rsidR="00185286" w:rsidRPr="006D19CB" w:rsidRDefault="00185286" w:rsidP="00185286">
      <w:pPr>
        <w:pStyle w:val="Listaszerbekezds"/>
        <w:numPr>
          <w:ilvl w:val="0"/>
          <w:numId w:val="2"/>
        </w:numPr>
        <w:spacing w:after="0" w:line="240" w:lineRule="auto"/>
        <w:ind w:left="0"/>
        <w:jc w:val="both"/>
        <w:rPr>
          <w:rFonts w:ascii="Cambria" w:eastAsia="Times New Roman" w:hAnsi="Cambria" w:cs="Times New Roman"/>
          <w:b/>
          <w:sz w:val="24"/>
          <w:szCs w:val="24"/>
          <w:lang w:eastAsia="hu-HU"/>
        </w:rPr>
      </w:pPr>
      <w:r w:rsidRPr="006D19CB">
        <w:rPr>
          <w:rFonts w:ascii="Cambria" w:eastAsia="Times New Roman" w:hAnsi="Cambria" w:cs="Times New Roman"/>
          <w:b/>
          <w:sz w:val="24"/>
          <w:szCs w:val="24"/>
          <w:lang w:eastAsia="hu-HU"/>
        </w:rPr>
        <w:t>Az érdekeltségi hozzájárulás:</w:t>
      </w:r>
    </w:p>
    <w:p w14:paraId="089B27D1" w14:textId="77777777" w:rsidR="00185286" w:rsidRPr="006D19CB" w:rsidRDefault="00185286" w:rsidP="00185286">
      <w:pPr>
        <w:jc w:val="both"/>
        <w:rPr>
          <w:rFonts w:ascii="Cambria" w:eastAsia="Times New Roman" w:hAnsi="Cambria" w:cs="Times New Roman"/>
          <w:lang w:eastAsia="hu-HU"/>
        </w:rPr>
      </w:pPr>
      <w:r w:rsidRPr="006D19CB">
        <w:rPr>
          <w:rFonts w:ascii="Cambria" w:eastAsia="Times New Roman" w:hAnsi="Cambria" w:cs="Times New Roman"/>
          <w:lang w:eastAsia="hu-HU"/>
        </w:rPr>
        <w:t>Az egy ingatlanra jutó érdekeltségi hozzájárulás összege: __________________ Ft</w:t>
      </w:r>
    </w:p>
    <w:p w14:paraId="674CC9EB" w14:textId="77777777" w:rsidR="00185286" w:rsidRPr="006D19CB" w:rsidRDefault="00185286" w:rsidP="00185286">
      <w:pPr>
        <w:jc w:val="both"/>
        <w:rPr>
          <w:rFonts w:ascii="Cambria" w:eastAsia="Times New Roman" w:hAnsi="Cambria" w:cs="Times New Roman"/>
          <w:lang w:eastAsia="hu-HU"/>
        </w:rPr>
      </w:pPr>
    </w:p>
    <w:p w14:paraId="07EB2DBE" w14:textId="77777777" w:rsidR="00185286" w:rsidRPr="006D19CB" w:rsidRDefault="00185286" w:rsidP="00185286">
      <w:pPr>
        <w:pStyle w:val="Listaszerbekezds"/>
        <w:numPr>
          <w:ilvl w:val="0"/>
          <w:numId w:val="2"/>
        </w:numPr>
        <w:spacing w:after="0" w:line="240" w:lineRule="auto"/>
        <w:ind w:left="0"/>
        <w:jc w:val="both"/>
        <w:rPr>
          <w:rFonts w:ascii="Cambria" w:hAnsi="Cambria" w:cs="Times New Roman"/>
          <w:b/>
          <w:sz w:val="24"/>
          <w:szCs w:val="24"/>
        </w:rPr>
      </w:pPr>
      <w:proofErr w:type="gramStart"/>
      <w:r w:rsidRPr="006D19CB">
        <w:rPr>
          <w:rFonts w:ascii="Cambria" w:hAnsi="Cambria" w:cs="Times New Roman"/>
          <w:b/>
          <w:sz w:val="24"/>
          <w:szCs w:val="24"/>
        </w:rPr>
        <w:t>A  Felek</w:t>
      </w:r>
      <w:proofErr w:type="gramEnd"/>
      <w:r w:rsidRPr="006D19CB">
        <w:rPr>
          <w:rFonts w:ascii="Cambria" w:hAnsi="Cambria" w:cs="Times New Roman"/>
          <w:b/>
          <w:sz w:val="24"/>
          <w:szCs w:val="24"/>
        </w:rPr>
        <w:t xml:space="preserve"> jogai és kötelezettségei:</w:t>
      </w:r>
    </w:p>
    <w:p w14:paraId="64467EAE" w14:textId="77777777" w:rsidR="00185286" w:rsidRPr="006D19CB" w:rsidRDefault="00185286" w:rsidP="00185286">
      <w:pPr>
        <w:pStyle w:val="Listaszerbekezds"/>
        <w:numPr>
          <w:ilvl w:val="1"/>
          <w:numId w:val="2"/>
        </w:numPr>
        <w:spacing w:after="0" w:line="240" w:lineRule="auto"/>
        <w:ind w:left="0"/>
        <w:jc w:val="both"/>
        <w:rPr>
          <w:rFonts w:ascii="Cambria" w:hAnsi="Cambria" w:cs="Times New Roman"/>
          <w:sz w:val="24"/>
          <w:szCs w:val="24"/>
        </w:rPr>
      </w:pPr>
      <w:r w:rsidRPr="006D19CB">
        <w:rPr>
          <w:rFonts w:ascii="Cambria" w:hAnsi="Cambria" w:cs="Times New Roman"/>
          <w:sz w:val="24"/>
          <w:szCs w:val="24"/>
        </w:rPr>
        <w:t>Közút használatában érdekeltek</w:t>
      </w:r>
    </w:p>
    <w:p w14:paraId="7F76BCF0" w14:textId="77777777" w:rsidR="00185286" w:rsidRPr="006D19CB" w:rsidRDefault="00185286" w:rsidP="00185286">
      <w:pPr>
        <w:pStyle w:val="Listaszerbekezds"/>
        <w:numPr>
          <w:ilvl w:val="0"/>
          <w:numId w:val="2"/>
        </w:numPr>
        <w:spacing w:after="0" w:line="240" w:lineRule="auto"/>
        <w:ind w:left="0"/>
        <w:jc w:val="both"/>
        <w:rPr>
          <w:rFonts w:ascii="Cambria" w:hAnsi="Cambria" w:cs="Times New Roman"/>
          <w:sz w:val="24"/>
          <w:szCs w:val="24"/>
        </w:rPr>
      </w:pPr>
      <w:r w:rsidRPr="006D19CB">
        <w:rPr>
          <w:rFonts w:ascii="Cambria" w:hAnsi="Cambria" w:cs="Times New Roman"/>
          <w:sz w:val="24"/>
          <w:szCs w:val="24"/>
        </w:rPr>
        <w:t xml:space="preserve">5.1.1. Közút használatában érdekeltek kötelesek az útépítési érdekeltségi hozzájárulást a megállapodás aláírásától számított 30 napon belül egy összegben készpénzben vagy az önkormányzat ______________________számlájára átutalással teljesíteni. </w:t>
      </w:r>
    </w:p>
    <w:p w14:paraId="093B3A54" w14:textId="77777777" w:rsidR="00185286" w:rsidRPr="006D19CB" w:rsidRDefault="00185286" w:rsidP="00185286">
      <w:pPr>
        <w:jc w:val="both"/>
        <w:rPr>
          <w:rFonts w:ascii="Cambria" w:hAnsi="Cambria" w:cs="Times New Roman"/>
        </w:rPr>
      </w:pPr>
      <w:r w:rsidRPr="006D19CB">
        <w:rPr>
          <w:rFonts w:ascii="Cambria" w:hAnsi="Cambria" w:cs="Times New Roman"/>
        </w:rPr>
        <w:t>5.1.2. A Közút használatában érdekelteket egymás közötti viszonyukban egyetemleges felelősség nem terheli.</w:t>
      </w:r>
    </w:p>
    <w:p w14:paraId="403954CC" w14:textId="77777777" w:rsidR="00185286" w:rsidRPr="006D19CB" w:rsidRDefault="00185286" w:rsidP="00185286">
      <w:pPr>
        <w:jc w:val="both"/>
        <w:rPr>
          <w:rFonts w:ascii="Cambria" w:hAnsi="Cambria" w:cs="Times New Roman"/>
        </w:rPr>
      </w:pPr>
    </w:p>
    <w:p w14:paraId="7276FD5C" w14:textId="77777777" w:rsidR="00185286" w:rsidRPr="006D19CB" w:rsidRDefault="00185286" w:rsidP="00185286">
      <w:pPr>
        <w:jc w:val="both"/>
        <w:rPr>
          <w:rFonts w:ascii="Cambria" w:hAnsi="Cambria" w:cs="Times New Roman"/>
          <w:b/>
        </w:rPr>
      </w:pPr>
      <w:r w:rsidRPr="006D19CB">
        <w:rPr>
          <w:rFonts w:ascii="Cambria" w:hAnsi="Cambria" w:cs="Times New Roman"/>
          <w:b/>
        </w:rPr>
        <w:t>5.2. Önkormányzat</w:t>
      </w:r>
    </w:p>
    <w:p w14:paraId="59E297CC" w14:textId="77777777" w:rsidR="00185286" w:rsidRPr="006D19CB" w:rsidRDefault="00185286" w:rsidP="00185286">
      <w:pPr>
        <w:jc w:val="both"/>
        <w:rPr>
          <w:rFonts w:ascii="Cambria" w:hAnsi="Cambria" w:cs="Times New Roman"/>
        </w:rPr>
      </w:pPr>
    </w:p>
    <w:p w14:paraId="64E6642B" w14:textId="77777777" w:rsidR="00185286" w:rsidRPr="006D19CB" w:rsidRDefault="00185286" w:rsidP="00185286">
      <w:pPr>
        <w:jc w:val="both"/>
        <w:rPr>
          <w:rFonts w:ascii="Cambria" w:hAnsi="Cambria" w:cs="Times New Roman"/>
        </w:rPr>
      </w:pPr>
      <w:r w:rsidRPr="006D19CB">
        <w:rPr>
          <w:rFonts w:ascii="Cambria" w:hAnsi="Cambria" w:cs="Times New Roman"/>
        </w:rPr>
        <w:t>5.2.1. Az önkormányzat a megállapodás szerinti beruházás megvalósításától elállhat, ha annak pénzügyi fedezete azért nem áll rendelkezésre, mert az útépítési együttműködési megállapodást a közút használatában érdekelt természetes és jogi személyek több, mint kétharmada nem írta alá. Az elállás joga akkor is megilleti az önkormányzatot, ha az útépítési együttműködési megállapodást aláírta ugyan a közút használatában érdekeltek több mint kétharmada, de határidőben az útépítési érdekeltségi hozzájárulást az érintettek nem fizették meg.</w:t>
      </w:r>
    </w:p>
    <w:p w14:paraId="759DB782" w14:textId="77777777" w:rsidR="00185286" w:rsidRPr="006D19CB" w:rsidRDefault="00185286" w:rsidP="00185286">
      <w:pPr>
        <w:jc w:val="both"/>
        <w:rPr>
          <w:rFonts w:ascii="Cambria" w:hAnsi="Cambria" w:cs="Times New Roman"/>
        </w:rPr>
      </w:pPr>
    </w:p>
    <w:p w14:paraId="3E95FA07" w14:textId="77777777" w:rsidR="00185286" w:rsidRPr="006D19CB" w:rsidRDefault="00185286" w:rsidP="00185286">
      <w:pPr>
        <w:jc w:val="both"/>
        <w:rPr>
          <w:rFonts w:ascii="Cambria" w:hAnsi="Cambria" w:cs="Times New Roman"/>
        </w:rPr>
      </w:pPr>
      <w:r w:rsidRPr="006D19CB">
        <w:rPr>
          <w:rFonts w:ascii="Cambria" w:hAnsi="Cambria" w:cs="Times New Roman"/>
        </w:rPr>
        <w:t xml:space="preserve">5.2.3. Az önkormányzat az érdekeltek által befizetett hozzájárulást a hibátlan teljesítés feltételével használja fel, azoknak a munkáknak a műszaki átadás-átvételét </w:t>
      </w:r>
      <w:proofErr w:type="gramStart"/>
      <w:r w:rsidRPr="006D19CB">
        <w:rPr>
          <w:rFonts w:ascii="Cambria" w:hAnsi="Cambria" w:cs="Times New Roman"/>
        </w:rPr>
        <w:t>követően,  amelyekhez</w:t>
      </w:r>
      <w:proofErr w:type="gramEnd"/>
      <w:r w:rsidRPr="006D19CB">
        <w:rPr>
          <w:rFonts w:ascii="Cambria" w:hAnsi="Cambria" w:cs="Times New Roman"/>
        </w:rPr>
        <w:t xml:space="preserve"> az érdekelt ingatlantulajdonosok a hozzájárulást befizették.</w:t>
      </w:r>
    </w:p>
    <w:p w14:paraId="1AA5A581" w14:textId="77777777" w:rsidR="00185286" w:rsidRPr="006D19CB" w:rsidRDefault="00185286" w:rsidP="00185286">
      <w:pPr>
        <w:jc w:val="both"/>
        <w:rPr>
          <w:rFonts w:ascii="Cambria" w:hAnsi="Cambria" w:cs="Times New Roman"/>
        </w:rPr>
      </w:pPr>
    </w:p>
    <w:p w14:paraId="5FCAF9DD" w14:textId="77777777" w:rsidR="00185286" w:rsidRPr="006D19CB" w:rsidRDefault="00185286" w:rsidP="00185286">
      <w:pPr>
        <w:jc w:val="both"/>
        <w:rPr>
          <w:rFonts w:ascii="Cambria" w:hAnsi="Cambria" w:cs="Times New Roman"/>
        </w:rPr>
      </w:pPr>
      <w:r w:rsidRPr="006D19CB">
        <w:rPr>
          <w:rFonts w:ascii="Cambria" w:hAnsi="Cambria" w:cs="Times New Roman"/>
        </w:rPr>
        <w:t>5.2.3. Az útépítési érdekeltségi hozzájárulás pénzfelhasználásáról a műszaki átadás-átvételtől számított legkésőbb 30 napon belül az önkormányzat képviseletében a polgármester elszámol az érdekelt ingatlantulajdonosoknak. Az elszámolás tartalmazza az útépítési érdekeltségi hozzájárulással finanszírozott munkák teljesített bekerülési költségét, a műszaki átadás-átvétel lényeges megállapításait, és a beruházás – esetleges – pénzmaradványának elszámolását.</w:t>
      </w:r>
    </w:p>
    <w:p w14:paraId="08E06F60" w14:textId="77777777" w:rsidR="00185286" w:rsidRPr="006D19CB" w:rsidRDefault="00185286" w:rsidP="00185286">
      <w:pPr>
        <w:jc w:val="both"/>
        <w:rPr>
          <w:rFonts w:ascii="Cambria" w:hAnsi="Cambria" w:cs="Times New Roman"/>
        </w:rPr>
      </w:pPr>
    </w:p>
    <w:p w14:paraId="251D726B" w14:textId="77777777" w:rsidR="00185286" w:rsidRPr="006D19CB" w:rsidRDefault="00185286" w:rsidP="00185286">
      <w:pPr>
        <w:jc w:val="both"/>
        <w:rPr>
          <w:rFonts w:ascii="Cambria" w:hAnsi="Cambria" w:cs="Times New Roman"/>
        </w:rPr>
      </w:pPr>
      <w:r w:rsidRPr="006D19CB">
        <w:rPr>
          <w:rFonts w:ascii="Cambria" w:hAnsi="Cambria" w:cs="Times New Roman"/>
        </w:rPr>
        <w:t>5.2.4. Amennyiben az érdekeltségi hozzájárulással megvalósítandó munkák meghiúsulnak, az érdekeltségi hozzájárulást minden befizető érdekeltnek vissza kell fizetni.</w:t>
      </w:r>
    </w:p>
    <w:p w14:paraId="75BB43B7" w14:textId="77777777" w:rsidR="00185286" w:rsidRPr="006D19CB" w:rsidRDefault="00185286" w:rsidP="00185286">
      <w:pPr>
        <w:jc w:val="both"/>
        <w:rPr>
          <w:rFonts w:ascii="Cambria" w:hAnsi="Cambria" w:cs="Times New Roman"/>
        </w:rPr>
      </w:pPr>
    </w:p>
    <w:p w14:paraId="2C21C34F" w14:textId="77777777" w:rsidR="00185286" w:rsidRPr="006D19CB" w:rsidRDefault="00185286" w:rsidP="00185286">
      <w:pPr>
        <w:jc w:val="both"/>
        <w:rPr>
          <w:rFonts w:ascii="Cambria" w:hAnsi="Cambria" w:cs="Times New Roman"/>
        </w:rPr>
      </w:pPr>
      <w:r w:rsidRPr="006D19CB">
        <w:rPr>
          <w:rFonts w:ascii="Cambria" w:hAnsi="Cambria" w:cs="Times New Roman"/>
        </w:rPr>
        <w:t xml:space="preserve">5.2.5. Az önkormányzat az útépítési munkákat lebonyolítja, </w:t>
      </w:r>
      <w:proofErr w:type="gramStart"/>
      <w:r w:rsidRPr="006D19CB">
        <w:rPr>
          <w:rFonts w:ascii="Cambria" w:hAnsi="Cambria" w:cs="Times New Roman"/>
        </w:rPr>
        <w:t>ide értve</w:t>
      </w:r>
      <w:proofErr w:type="gramEnd"/>
      <w:r w:rsidRPr="006D19CB">
        <w:rPr>
          <w:rFonts w:ascii="Cambria" w:hAnsi="Cambria" w:cs="Times New Roman"/>
        </w:rPr>
        <w:t xml:space="preserve"> az előkészítést és a szükséges engedélyek beszerzését, a kivitelezési szerződéskötést, a műszaki teljesítés ellenőrzését, a műszaki átadás-átvételt, a használatbavételt, a forgalomba helyezést és a garanciális jogok érvényesítését is. </w:t>
      </w:r>
    </w:p>
    <w:p w14:paraId="264E830B" w14:textId="77777777" w:rsidR="00185286" w:rsidRPr="006D19CB" w:rsidRDefault="00185286" w:rsidP="00185286">
      <w:pPr>
        <w:rPr>
          <w:rFonts w:ascii="Cambria" w:hAnsi="Cambria" w:cs="Times New Roman"/>
        </w:rPr>
      </w:pPr>
    </w:p>
    <w:p w14:paraId="2D061291" w14:textId="77777777" w:rsidR="00185286" w:rsidRPr="006D19CB" w:rsidRDefault="00185286" w:rsidP="00185286">
      <w:pPr>
        <w:pStyle w:val="Listaszerbekezds"/>
        <w:numPr>
          <w:ilvl w:val="0"/>
          <w:numId w:val="2"/>
        </w:numPr>
        <w:ind w:left="0"/>
        <w:rPr>
          <w:rFonts w:ascii="Cambria" w:hAnsi="Cambria" w:cs="Times New Roman"/>
          <w:b/>
          <w:sz w:val="24"/>
          <w:szCs w:val="24"/>
        </w:rPr>
      </w:pPr>
      <w:r w:rsidRPr="006D19CB">
        <w:rPr>
          <w:rFonts w:ascii="Cambria" w:hAnsi="Cambria" w:cs="Times New Roman"/>
          <w:b/>
          <w:sz w:val="24"/>
          <w:szCs w:val="24"/>
        </w:rPr>
        <w:t>A szerződés megszűnése:</w:t>
      </w:r>
    </w:p>
    <w:p w14:paraId="5D0308C9" w14:textId="00C9ECAD" w:rsidR="00185286" w:rsidRDefault="00185286" w:rsidP="00185286">
      <w:pPr>
        <w:rPr>
          <w:rFonts w:ascii="Cambria" w:hAnsi="Cambria" w:cs="Times New Roman"/>
        </w:rPr>
      </w:pPr>
      <w:r w:rsidRPr="006D19CB">
        <w:rPr>
          <w:rFonts w:ascii="Cambria" w:hAnsi="Cambria" w:cs="Times New Roman"/>
        </w:rPr>
        <w:t xml:space="preserve">A jelen megállapodás megszűnik a 2. pontban megjelölt célkitűzés megvalósulásával és az 5.2.3. pontban foglaltak </w:t>
      </w:r>
      <w:proofErr w:type="gramStart"/>
      <w:r w:rsidRPr="006D19CB">
        <w:rPr>
          <w:rFonts w:ascii="Cambria" w:hAnsi="Cambria" w:cs="Times New Roman"/>
        </w:rPr>
        <w:t>végrehajtásával,  továbbá</w:t>
      </w:r>
      <w:proofErr w:type="gramEnd"/>
      <w:r w:rsidRPr="006D19CB">
        <w:rPr>
          <w:rFonts w:ascii="Cambria" w:hAnsi="Cambria" w:cs="Times New Roman"/>
        </w:rPr>
        <w:t xml:space="preserve"> ha a közút használatában érdekelt a hozzájárulás összegét maradéktalanul megfizette.</w:t>
      </w:r>
    </w:p>
    <w:p w14:paraId="5D896C6E" w14:textId="7C11B204" w:rsidR="006D19CB" w:rsidRDefault="006D19CB" w:rsidP="00185286">
      <w:pPr>
        <w:rPr>
          <w:rFonts w:ascii="Cambria" w:hAnsi="Cambria" w:cs="Times New Roman"/>
        </w:rPr>
      </w:pPr>
    </w:p>
    <w:p w14:paraId="4DE74AFF" w14:textId="3D35091B" w:rsidR="006D19CB" w:rsidRDefault="006D19CB" w:rsidP="00185286">
      <w:pPr>
        <w:rPr>
          <w:rFonts w:ascii="Cambria" w:hAnsi="Cambria" w:cs="Times New Roman"/>
        </w:rPr>
      </w:pPr>
    </w:p>
    <w:p w14:paraId="36AB1CF0" w14:textId="77777777" w:rsidR="006D19CB" w:rsidRPr="006D19CB" w:rsidRDefault="006D19CB" w:rsidP="00185286">
      <w:pPr>
        <w:rPr>
          <w:rFonts w:ascii="Cambria" w:hAnsi="Cambria" w:cs="Times New Roman"/>
        </w:rPr>
      </w:pPr>
    </w:p>
    <w:p w14:paraId="5874E521" w14:textId="77777777" w:rsidR="00185286" w:rsidRPr="006D19CB" w:rsidRDefault="00185286" w:rsidP="00185286">
      <w:pPr>
        <w:rPr>
          <w:rFonts w:ascii="Cambria" w:hAnsi="Cambria" w:cs="Times New Roman"/>
        </w:rPr>
      </w:pPr>
    </w:p>
    <w:p w14:paraId="1787023A" w14:textId="77777777" w:rsidR="00185286" w:rsidRPr="006D19CB" w:rsidRDefault="00185286" w:rsidP="00185286">
      <w:pPr>
        <w:pStyle w:val="Listaszerbekezds"/>
        <w:numPr>
          <w:ilvl w:val="0"/>
          <w:numId w:val="2"/>
        </w:numPr>
        <w:ind w:left="0"/>
        <w:rPr>
          <w:rFonts w:ascii="Cambria" w:hAnsi="Cambria" w:cs="Times New Roman"/>
          <w:b/>
          <w:sz w:val="24"/>
          <w:szCs w:val="24"/>
        </w:rPr>
      </w:pPr>
      <w:r w:rsidRPr="006D19CB">
        <w:rPr>
          <w:rFonts w:ascii="Cambria" w:hAnsi="Cambria" w:cs="Times New Roman"/>
          <w:b/>
          <w:sz w:val="24"/>
          <w:szCs w:val="24"/>
        </w:rPr>
        <w:lastRenderedPageBreak/>
        <w:t>Hatálybalépés:</w:t>
      </w:r>
    </w:p>
    <w:p w14:paraId="316D1961" w14:textId="77777777" w:rsidR="00185286" w:rsidRPr="006D19CB" w:rsidRDefault="00185286" w:rsidP="00185286">
      <w:pPr>
        <w:rPr>
          <w:rFonts w:ascii="Cambria" w:hAnsi="Cambria" w:cs="Times New Roman"/>
        </w:rPr>
      </w:pPr>
      <w:r w:rsidRPr="006D19CB">
        <w:rPr>
          <w:rFonts w:ascii="Cambria" w:hAnsi="Cambria" w:cs="Times New Roman"/>
        </w:rPr>
        <w:t xml:space="preserve">A megállapodás a felek között akkor lép hatályba, ha a megállapodást a 4. pontban megjelölt számú, közút használatában érdekeltek több mint kétharmada aláírta, és az útépítési érdekeltségi hozzájárulást – vagy külön kérelemre engedélyezett részlet esetén első részletet – készpénzben vagy átutalással az önkormányzat ___________________számlájára az </w:t>
      </w:r>
      <w:proofErr w:type="gramStart"/>
      <w:r w:rsidRPr="006D19CB">
        <w:rPr>
          <w:rFonts w:ascii="Cambria" w:hAnsi="Cambria" w:cs="Times New Roman"/>
        </w:rPr>
        <w:t>érintettek  a</w:t>
      </w:r>
      <w:proofErr w:type="gramEnd"/>
      <w:r w:rsidRPr="006D19CB">
        <w:rPr>
          <w:rFonts w:ascii="Cambria" w:hAnsi="Cambria" w:cs="Times New Roman"/>
        </w:rPr>
        <w:t xml:space="preserve"> megállapodás aláírásától számított 30 napon belül egy összegben befizette.</w:t>
      </w:r>
    </w:p>
    <w:p w14:paraId="41735B74" w14:textId="77777777" w:rsidR="00185286" w:rsidRPr="006D19CB" w:rsidRDefault="00185286" w:rsidP="00185286">
      <w:pPr>
        <w:rPr>
          <w:rFonts w:ascii="Cambria" w:hAnsi="Cambria" w:cs="Times New Roman"/>
        </w:rPr>
      </w:pPr>
    </w:p>
    <w:p w14:paraId="01885A58" w14:textId="77777777" w:rsidR="00185286" w:rsidRPr="006D19CB" w:rsidRDefault="00185286" w:rsidP="00185286">
      <w:pPr>
        <w:rPr>
          <w:rFonts w:ascii="Cambria" w:hAnsi="Cambria" w:cs="Times New Roman"/>
        </w:rPr>
      </w:pPr>
      <w:r w:rsidRPr="006D19CB">
        <w:rPr>
          <w:rFonts w:ascii="Cambria" w:hAnsi="Cambria" w:cs="Times New Roman"/>
        </w:rPr>
        <w:t>Felek a jelen útépítési együttműködési megállapodást, mint közös akaratukkal egyezőt írták alá.</w:t>
      </w:r>
    </w:p>
    <w:p w14:paraId="66FE9657" w14:textId="77777777" w:rsidR="00185286" w:rsidRPr="006D19CB" w:rsidRDefault="00185286" w:rsidP="00185286">
      <w:pPr>
        <w:rPr>
          <w:rFonts w:ascii="Cambria" w:hAnsi="Cambria" w:cs="Times New Roman"/>
        </w:rPr>
      </w:pPr>
    </w:p>
    <w:p w14:paraId="4FDA8689" w14:textId="77777777" w:rsidR="00185286" w:rsidRPr="006D19CB" w:rsidRDefault="00185286" w:rsidP="00185286">
      <w:pPr>
        <w:rPr>
          <w:rFonts w:ascii="Cambria" w:hAnsi="Cambria" w:cs="Times New Roman"/>
        </w:rPr>
      </w:pPr>
    </w:p>
    <w:p w14:paraId="006C1B3D" w14:textId="40F65EF6" w:rsidR="009B7052" w:rsidRDefault="00185286" w:rsidP="0030147F">
      <w:pPr>
        <w:rPr>
          <w:rFonts w:ascii="Cambria" w:hAnsi="Cambria" w:cs="Times New Roman"/>
        </w:rPr>
      </w:pPr>
      <w:r w:rsidRPr="006D19CB">
        <w:rPr>
          <w:rFonts w:ascii="Cambria" w:hAnsi="Cambria" w:cs="Times New Roman"/>
        </w:rPr>
        <w:t>Balatonmáriafürdő, 20 ______év __________________</w:t>
      </w:r>
      <w:proofErr w:type="gramStart"/>
      <w:r w:rsidRPr="006D19CB">
        <w:rPr>
          <w:rFonts w:ascii="Cambria" w:hAnsi="Cambria" w:cs="Times New Roman"/>
        </w:rPr>
        <w:t>hó  _</w:t>
      </w:r>
      <w:proofErr w:type="gramEnd"/>
      <w:r w:rsidRPr="006D19CB">
        <w:rPr>
          <w:rFonts w:ascii="Cambria" w:hAnsi="Cambria" w:cs="Times New Roman"/>
        </w:rPr>
        <w:t>____nap</w:t>
      </w:r>
    </w:p>
    <w:p w14:paraId="46A5E560" w14:textId="655D5DD4" w:rsidR="0030147F" w:rsidRDefault="0030147F" w:rsidP="0030147F">
      <w:pPr>
        <w:rPr>
          <w:rFonts w:ascii="Cambria" w:hAnsi="Cambria" w:cs="Times New Roman"/>
        </w:rPr>
      </w:pPr>
    </w:p>
    <w:p w14:paraId="49E57292" w14:textId="67A1F89B" w:rsidR="0030147F" w:rsidRPr="0030147F" w:rsidRDefault="0030147F" w:rsidP="0030147F">
      <w:pPr>
        <w:jc w:val="center"/>
        <w:rPr>
          <w:rFonts w:ascii="Cambria" w:hAnsi="Cambria" w:cs="Times New Roman"/>
          <w:b/>
          <w:bCs/>
        </w:rPr>
      </w:pPr>
    </w:p>
    <w:p w14:paraId="4BCB48D8" w14:textId="05DBE370" w:rsidR="0030147F" w:rsidRPr="0030147F" w:rsidRDefault="0030147F" w:rsidP="0030147F">
      <w:pPr>
        <w:jc w:val="center"/>
        <w:rPr>
          <w:rFonts w:ascii="Cambria" w:hAnsi="Cambria" w:cs="Times New Roman"/>
          <w:b/>
          <w:bCs/>
        </w:rPr>
      </w:pPr>
      <w:r w:rsidRPr="0030147F">
        <w:rPr>
          <w:rFonts w:ascii="Cambria" w:hAnsi="Cambria" w:cs="Times New Roman"/>
          <w:b/>
          <w:bCs/>
        </w:rPr>
        <w:t xml:space="preserve">Végső előterjesztői </w:t>
      </w:r>
      <w:proofErr w:type="spellStart"/>
      <w:r w:rsidRPr="0030147F">
        <w:rPr>
          <w:rFonts w:ascii="Cambria" w:hAnsi="Cambria" w:cs="Times New Roman"/>
          <w:b/>
          <w:bCs/>
        </w:rPr>
        <w:t>indklás</w:t>
      </w:r>
      <w:proofErr w:type="spellEnd"/>
    </w:p>
    <w:p w14:paraId="1EBD33C4" w14:textId="589D99DE" w:rsidR="0030147F" w:rsidRDefault="0030147F" w:rsidP="0030147F">
      <w:pPr>
        <w:jc w:val="both"/>
        <w:rPr>
          <w:rFonts w:ascii="Cambria" w:hAnsi="Cambria" w:cs="Times New Roman"/>
        </w:rPr>
      </w:pPr>
      <w:r w:rsidRPr="0030147F">
        <w:rPr>
          <w:rFonts w:ascii="Cambria" w:hAnsi="Cambria" w:cs="Times New Roman"/>
        </w:rPr>
        <w:t xml:space="preserve">Balatonkeresztúr-Balatonmáriafürdő Árvácska utca rossz állapota miatt több jelzés érkezett az önkormányzatokhoz az utóbbi időszakban. Az út </w:t>
      </w:r>
      <w:proofErr w:type="spellStart"/>
      <w:r w:rsidRPr="0030147F">
        <w:rPr>
          <w:rFonts w:ascii="Cambria" w:hAnsi="Cambria" w:cs="Times New Roman"/>
        </w:rPr>
        <w:t>kátyúzását</w:t>
      </w:r>
      <w:proofErr w:type="spellEnd"/>
      <w:r w:rsidRPr="0030147F">
        <w:rPr>
          <w:rFonts w:ascii="Cambria" w:hAnsi="Cambria" w:cs="Times New Roman"/>
        </w:rPr>
        <w:t xml:space="preserve"> mindkét önkormányzat elvégezte az elmúlt években, de ennek ellenére jelentős kikopások, kátyúk keletkeznek újra és újra. </w:t>
      </w:r>
    </w:p>
    <w:p w14:paraId="3124B0DE" w14:textId="77777777" w:rsidR="0030147F" w:rsidRPr="0030147F" w:rsidRDefault="0030147F" w:rsidP="0030147F">
      <w:pPr>
        <w:jc w:val="both"/>
        <w:rPr>
          <w:rFonts w:ascii="Cambria" w:hAnsi="Cambria" w:cs="Times New Roman"/>
        </w:rPr>
      </w:pPr>
    </w:p>
    <w:p w14:paraId="5B779B7A" w14:textId="77777777" w:rsidR="0030147F" w:rsidRPr="0030147F" w:rsidRDefault="0030147F" w:rsidP="0030147F">
      <w:pPr>
        <w:jc w:val="both"/>
        <w:rPr>
          <w:rFonts w:ascii="Cambria" w:hAnsi="Cambria" w:cs="Times New Roman"/>
        </w:rPr>
      </w:pPr>
      <w:r w:rsidRPr="0030147F">
        <w:rPr>
          <w:rFonts w:ascii="Cambria" w:hAnsi="Cambria" w:cs="Times New Roman"/>
        </w:rPr>
        <w:t>Balatonkeresztúr esetében a község egész területére, míg Balatonmáriafürdő település tekintetében csak a közös utcákra (Akácfa, Árvácska) vonatkozna a rendelet hatálya.</w:t>
      </w:r>
    </w:p>
    <w:p w14:paraId="1559ED31" w14:textId="169476C8" w:rsidR="0030147F" w:rsidRPr="0030147F" w:rsidRDefault="0030147F" w:rsidP="0030147F">
      <w:pPr>
        <w:jc w:val="both"/>
        <w:rPr>
          <w:rFonts w:ascii="Cambria" w:hAnsi="Cambria" w:cs="Times New Roman"/>
        </w:rPr>
      </w:pPr>
      <w:r w:rsidRPr="0030147F">
        <w:rPr>
          <w:rFonts w:ascii="Cambria" w:hAnsi="Cambria" w:cs="Times New Roman"/>
        </w:rPr>
        <w:t>A rendelet célja, hogy az önkormányzat költségvetési saját forrás vagy pályázati lehetőséggel a helyi közúthálózatot megfelelő minőségben, közlekedésre alkalmas, biztonságos állapotba hozza, tartsa fenn. A lakossági hozzájárulás együttműködés keretében egy lehetőség arra, hogy közös összefogással egy-egy utca megújuljon.</w:t>
      </w:r>
    </w:p>
    <w:sectPr w:rsidR="0030147F" w:rsidRPr="0030147F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EBA7A" w14:textId="77777777" w:rsidR="00EE6423" w:rsidRDefault="00EE6423">
      <w:r>
        <w:separator/>
      </w:r>
    </w:p>
  </w:endnote>
  <w:endnote w:type="continuationSeparator" w:id="0">
    <w:p w14:paraId="13229EDA" w14:textId="77777777" w:rsidR="00EE6423" w:rsidRDefault="00EE6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B4D20" w14:textId="77777777" w:rsidR="008A0F79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FDF32" w14:textId="77777777" w:rsidR="00EE6423" w:rsidRDefault="00EE6423">
      <w:r>
        <w:separator/>
      </w:r>
    </w:p>
  </w:footnote>
  <w:footnote w:type="continuationSeparator" w:id="0">
    <w:p w14:paraId="2DE06884" w14:textId="77777777" w:rsidR="00EE6423" w:rsidRDefault="00EE6423">
      <w:r>
        <w:continuationSeparator/>
      </w:r>
    </w:p>
  </w:footnote>
  <w:footnote w:id="1">
    <w:p w14:paraId="732C9077" w14:textId="77777777" w:rsidR="00185286" w:rsidRDefault="00185286" w:rsidP="00185286">
      <w:pPr>
        <w:pStyle w:val="Lbjegyzetszveg"/>
      </w:pPr>
      <w:r>
        <w:rPr>
          <w:rStyle w:val="Lbjegyzet-hivatkozs"/>
        </w:rPr>
        <w:footnoteRef/>
      </w:r>
      <w:r>
        <w:t xml:space="preserve"> Megfelelő közút neve értelem szerűen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97010"/>
    <w:multiLevelType w:val="multilevel"/>
    <w:tmpl w:val="66A8C5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2180D22"/>
    <w:multiLevelType w:val="multilevel"/>
    <w:tmpl w:val="E692097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58270820">
    <w:abstractNumId w:val="1"/>
  </w:num>
  <w:num w:numId="2" w16cid:durableId="408775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F79"/>
    <w:rsid w:val="00185286"/>
    <w:rsid w:val="0030147F"/>
    <w:rsid w:val="006D19CB"/>
    <w:rsid w:val="0076688D"/>
    <w:rsid w:val="00837CC0"/>
    <w:rsid w:val="0087392E"/>
    <w:rsid w:val="008A0F79"/>
    <w:rsid w:val="009249E9"/>
    <w:rsid w:val="009B7052"/>
    <w:rsid w:val="00BE35AD"/>
    <w:rsid w:val="00EE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FB87E"/>
  <w15:docId w15:val="{D68EDE9E-3851-405D-8712-99612A7A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istaszerbekezds">
    <w:name w:val="List Paragraph"/>
    <w:basedOn w:val="Norml"/>
    <w:uiPriority w:val="34"/>
    <w:qFormat/>
    <w:rsid w:val="00185286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Rcsostblzat">
    <w:name w:val="Table Grid"/>
    <w:basedOn w:val="Normltblzat"/>
    <w:uiPriority w:val="39"/>
    <w:rsid w:val="00185286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hu-H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85286"/>
    <w:pPr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85286"/>
    <w:rPr>
      <w:rFonts w:asciiTheme="minorHAnsi" w:eastAsiaTheme="minorHAnsi" w:hAnsiTheme="minorHAnsi" w:cstheme="minorBidi"/>
      <w:kern w:val="0"/>
      <w:sz w:val="20"/>
      <w:szCs w:val="20"/>
      <w:lang w:val="hu-HU" w:eastAsia="en-US" w:bidi="ar-SA"/>
    </w:rPr>
  </w:style>
  <w:style w:type="character" w:styleId="Lbjegyzet-hivatkozs">
    <w:name w:val="footnote reference"/>
    <w:basedOn w:val="Bekezdsalapbettpusa"/>
    <w:uiPriority w:val="99"/>
    <w:semiHidden/>
    <w:unhideWhenUsed/>
    <w:rsid w:val="001852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2002</Words>
  <Characters>13815</Characters>
  <Application>Microsoft Office Word</Application>
  <DocSecurity>0</DocSecurity>
  <Lines>115</Lines>
  <Paragraphs>31</Paragraphs>
  <ScaleCrop>false</ScaleCrop>
  <Company/>
  <LinksUpToDate>false</LinksUpToDate>
  <CharactersWithSpaces>15786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11</cp:revision>
  <dcterms:created xsi:type="dcterms:W3CDTF">2017-08-15T13:24:00Z</dcterms:created>
  <dcterms:modified xsi:type="dcterms:W3CDTF">2022-11-15T10:04:00Z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