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5B9DD" w14:textId="77777777" w:rsidR="00997817" w:rsidRPr="00997817" w:rsidRDefault="00997817" w:rsidP="00997817">
      <w:pPr>
        <w:pStyle w:val="Cmsor1"/>
        <w:tabs>
          <w:tab w:val="left" w:pos="0"/>
        </w:tabs>
        <w:spacing w:before="0" w:beforeAutospacing="0" w:after="0" w:afterAutospacing="0"/>
        <w:jc w:val="center"/>
        <w:rPr>
          <w:rFonts w:ascii="Cambria" w:hAnsi="Cambria"/>
          <w:spacing w:val="60"/>
          <w:sz w:val="32"/>
          <w:szCs w:val="24"/>
        </w:rPr>
      </w:pPr>
      <w:r w:rsidRPr="00997817">
        <w:rPr>
          <w:rFonts w:ascii="Cambria" w:hAnsi="Cambria"/>
          <w:spacing w:val="60"/>
          <w:sz w:val="32"/>
          <w:szCs w:val="24"/>
        </w:rPr>
        <w:t>ELŐTERJESZTÉS</w:t>
      </w:r>
    </w:p>
    <w:p w14:paraId="5BA83165" w14:textId="77777777" w:rsidR="00997817" w:rsidRPr="00997817" w:rsidRDefault="00997817" w:rsidP="00997817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sz w:val="32"/>
        </w:rPr>
      </w:pPr>
    </w:p>
    <w:p w14:paraId="5E7BCEEC" w14:textId="237D8719" w:rsidR="00997817" w:rsidRPr="00997817" w:rsidRDefault="00997817" w:rsidP="00997817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sz w:val="32"/>
        </w:rPr>
      </w:pPr>
      <w:r w:rsidRPr="00997817">
        <w:rPr>
          <w:rFonts w:ascii="Cambria" w:hAnsi="Cambria"/>
          <w:b/>
          <w:bCs/>
          <w:noProof/>
          <w:sz w:val="32"/>
        </w:rPr>
        <w:drawing>
          <wp:anchor distT="0" distB="0" distL="114300" distR="114300" simplePos="0" relativeHeight="251659264" behindDoc="0" locked="0" layoutInCell="1" allowOverlap="1" wp14:anchorId="157BCEB5" wp14:editId="512C170F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BE2EC4" w14:textId="77777777" w:rsidR="00997817" w:rsidRPr="00997817" w:rsidRDefault="00997817" w:rsidP="00997817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sz w:val="32"/>
        </w:rPr>
      </w:pPr>
    </w:p>
    <w:p w14:paraId="7114F8C8" w14:textId="77777777" w:rsidR="00997817" w:rsidRPr="00997817" w:rsidRDefault="00997817" w:rsidP="00997817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sz w:val="32"/>
        </w:rPr>
      </w:pPr>
    </w:p>
    <w:p w14:paraId="4C98F9DB" w14:textId="77777777" w:rsidR="00997817" w:rsidRPr="00997817" w:rsidRDefault="00997817" w:rsidP="00997817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sz w:val="32"/>
        </w:rPr>
      </w:pPr>
      <w:r w:rsidRPr="00997817">
        <w:rPr>
          <w:rFonts w:ascii="Cambria" w:hAnsi="Cambria"/>
          <w:b/>
          <w:bCs/>
          <w:sz w:val="32"/>
        </w:rPr>
        <w:t>BALATONMÁRIAFÜRDŐ KÖZSÉG</w:t>
      </w:r>
    </w:p>
    <w:p w14:paraId="23B6214C" w14:textId="77777777" w:rsidR="00997817" w:rsidRPr="00997817" w:rsidRDefault="00997817" w:rsidP="00997817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sz w:val="32"/>
        </w:rPr>
      </w:pPr>
      <w:r w:rsidRPr="00997817">
        <w:rPr>
          <w:rFonts w:ascii="Cambria" w:hAnsi="Cambria"/>
          <w:b/>
          <w:bCs/>
          <w:sz w:val="32"/>
        </w:rPr>
        <w:t>ÖNKORMÁNYZAT</w:t>
      </w:r>
    </w:p>
    <w:p w14:paraId="1D28392D" w14:textId="77777777" w:rsidR="00997817" w:rsidRPr="00997817" w:rsidRDefault="00997817" w:rsidP="00997817">
      <w:pPr>
        <w:pStyle w:val="Cmsor2"/>
        <w:tabs>
          <w:tab w:val="left" w:pos="0"/>
        </w:tabs>
        <w:spacing w:before="0"/>
        <w:jc w:val="center"/>
        <w:rPr>
          <w:rFonts w:ascii="Cambria" w:hAnsi="Cambria"/>
          <w:b/>
          <w:bCs/>
          <w:color w:val="auto"/>
          <w:sz w:val="32"/>
          <w:szCs w:val="24"/>
        </w:rPr>
      </w:pPr>
      <w:r w:rsidRPr="00997817">
        <w:rPr>
          <w:rFonts w:ascii="Cambria" w:hAnsi="Cambria"/>
          <w:b/>
          <w:bCs/>
          <w:color w:val="auto"/>
          <w:sz w:val="32"/>
          <w:szCs w:val="24"/>
        </w:rPr>
        <w:t>KÉPVISELŐ-TESTÜLETÉNEK</w:t>
      </w:r>
    </w:p>
    <w:p w14:paraId="2B2641A6" w14:textId="77777777" w:rsidR="00997817" w:rsidRPr="00997817" w:rsidRDefault="00997817" w:rsidP="00997817">
      <w:pPr>
        <w:pStyle w:val="Cmsor7"/>
        <w:tabs>
          <w:tab w:val="left" w:pos="0"/>
        </w:tabs>
        <w:spacing w:before="0"/>
        <w:jc w:val="center"/>
        <w:rPr>
          <w:rFonts w:ascii="Cambria" w:hAnsi="Cambria"/>
          <w:b/>
          <w:bCs/>
          <w:color w:val="auto"/>
          <w:sz w:val="32"/>
        </w:rPr>
      </w:pPr>
    </w:p>
    <w:p w14:paraId="75B15006" w14:textId="77777777" w:rsidR="00997817" w:rsidRPr="00997817" w:rsidRDefault="00997817" w:rsidP="00997817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sz w:val="32"/>
        </w:rPr>
      </w:pPr>
    </w:p>
    <w:p w14:paraId="2E57E467" w14:textId="77777777" w:rsidR="00997817" w:rsidRPr="00997817" w:rsidRDefault="00997817" w:rsidP="00997817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sz w:val="32"/>
        </w:rPr>
      </w:pPr>
    </w:p>
    <w:p w14:paraId="7CE1FE62" w14:textId="4EFCF94F" w:rsidR="00997817" w:rsidRPr="00997817" w:rsidRDefault="00997817" w:rsidP="00997817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bCs/>
          <w:sz w:val="32"/>
          <w:szCs w:val="24"/>
        </w:rPr>
      </w:pPr>
      <w:r w:rsidRPr="00997817">
        <w:rPr>
          <w:rFonts w:ascii="Cambria" w:hAnsi="Cambria"/>
          <w:bCs/>
          <w:sz w:val="32"/>
          <w:szCs w:val="24"/>
        </w:rPr>
        <w:t xml:space="preserve">2022. </w:t>
      </w:r>
      <w:r>
        <w:rPr>
          <w:rFonts w:ascii="Cambria" w:hAnsi="Cambria"/>
          <w:bCs/>
          <w:sz w:val="32"/>
          <w:szCs w:val="24"/>
        </w:rPr>
        <w:t xml:space="preserve">NOVEMBER </w:t>
      </w:r>
      <w:r w:rsidR="002155CB">
        <w:rPr>
          <w:rFonts w:ascii="Cambria" w:hAnsi="Cambria"/>
          <w:bCs/>
          <w:sz w:val="32"/>
          <w:szCs w:val="24"/>
        </w:rPr>
        <w:t>9</w:t>
      </w:r>
      <w:r w:rsidRPr="00997817">
        <w:rPr>
          <w:rFonts w:ascii="Cambria" w:hAnsi="Cambria"/>
          <w:bCs/>
          <w:sz w:val="32"/>
          <w:szCs w:val="24"/>
        </w:rPr>
        <w:t>-EI NYILVÁNOS ÜLÉSÉRE</w:t>
      </w:r>
    </w:p>
    <w:p w14:paraId="04E8F3EF" w14:textId="77777777" w:rsidR="00997817" w:rsidRPr="00997817" w:rsidRDefault="00997817" w:rsidP="00997817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sz w:val="32"/>
        </w:rPr>
      </w:pPr>
    </w:p>
    <w:p w14:paraId="77E2D4E3" w14:textId="77777777" w:rsidR="00997817" w:rsidRPr="00997817" w:rsidRDefault="00997817" w:rsidP="00997817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sz w:val="32"/>
        </w:rPr>
      </w:pPr>
    </w:p>
    <w:p w14:paraId="540E0A17" w14:textId="77777777" w:rsidR="00997817" w:rsidRPr="00997817" w:rsidRDefault="00997817" w:rsidP="00997817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sz w:val="32"/>
        </w:rPr>
      </w:pPr>
    </w:p>
    <w:p w14:paraId="39A5F77C" w14:textId="77777777" w:rsidR="00997817" w:rsidRPr="00997817" w:rsidRDefault="00997817" w:rsidP="00997817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sz w:val="32"/>
        </w:rPr>
      </w:pPr>
    </w:p>
    <w:p w14:paraId="2F1435CD" w14:textId="77777777" w:rsidR="00997817" w:rsidRPr="00997817" w:rsidRDefault="00997817" w:rsidP="00997817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sz w:val="32"/>
        </w:rPr>
      </w:pPr>
      <w:r w:rsidRPr="00997817">
        <w:rPr>
          <w:rFonts w:ascii="Cambria" w:hAnsi="Cambria"/>
          <w:b/>
          <w:bCs/>
          <w:sz w:val="32"/>
        </w:rPr>
        <w:t>TÁRGY:</w:t>
      </w:r>
    </w:p>
    <w:p w14:paraId="693635CF" w14:textId="77777777" w:rsidR="00997817" w:rsidRDefault="00997817" w:rsidP="00997817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caps/>
          <w:sz w:val="32"/>
        </w:rPr>
      </w:pPr>
      <w:r w:rsidRPr="00997817">
        <w:rPr>
          <w:rFonts w:ascii="Cambria" w:hAnsi="Cambria"/>
          <w:b/>
          <w:bCs/>
          <w:caps/>
          <w:sz w:val="32"/>
        </w:rPr>
        <w:t xml:space="preserve">Útépítési együttműködésről </w:t>
      </w:r>
    </w:p>
    <w:p w14:paraId="08ABE4AD" w14:textId="0787362E" w:rsidR="00997817" w:rsidRPr="00997817" w:rsidRDefault="00997817" w:rsidP="00997817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caps/>
          <w:sz w:val="32"/>
        </w:rPr>
      </w:pPr>
      <w:r w:rsidRPr="00997817">
        <w:rPr>
          <w:rFonts w:ascii="Cambria" w:hAnsi="Cambria"/>
          <w:b/>
          <w:bCs/>
          <w:caps/>
          <w:sz w:val="32"/>
        </w:rPr>
        <w:t>önkormányzati rendelet</w:t>
      </w:r>
    </w:p>
    <w:p w14:paraId="5496FE48" w14:textId="77777777" w:rsidR="00997817" w:rsidRPr="00997817" w:rsidRDefault="00997817" w:rsidP="00997817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caps/>
          <w:sz w:val="32"/>
        </w:rPr>
      </w:pPr>
    </w:p>
    <w:p w14:paraId="3FA5E7F9" w14:textId="77777777" w:rsidR="00997817" w:rsidRPr="00997817" w:rsidRDefault="00997817" w:rsidP="00997817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caps/>
          <w:sz w:val="32"/>
        </w:rPr>
      </w:pPr>
    </w:p>
    <w:p w14:paraId="5AC110CD" w14:textId="77777777" w:rsidR="00997817" w:rsidRPr="00997817" w:rsidRDefault="00997817" w:rsidP="00997817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caps/>
          <w:sz w:val="32"/>
        </w:rPr>
      </w:pPr>
    </w:p>
    <w:p w14:paraId="3BAE5E0B" w14:textId="77777777" w:rsidR="00997817" w:rsidRPr="00997817" w:rsidRDefault="00997817" w:rsidP="00997817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caps/>
          <w:sz w:val="32"/>
        </w:rPr>
      </w:pPr>
    </w:p>
    <w:p w14:paraId="2B5A901C" w14:textId="77777777" w:rsidR="00997817" w:rsidRPr="00997817" w:rsidRDefault="00997817" w:rsidP="00997817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caps/>
          <w:sz w:val="32"/>
        </w:rPr>
      </w:pPr>
    </w:p>
    <w:p w14:paraId="4C5739EB" w14:textId="77777777" w:rsidR="00997817" w:rsidRPr="00997817" w:rsidRDefault="00997817" w:rsidP="00997817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sz w:val="32"/>
        </w:rPr>
      </w:pPr>
      <w:r w:rsidRPr="00997817">
        <w:rPr>
          <w:rFonts w:ascii="Cambria" w:hAnsi="Cambria"/>
          <w:b/>
          <w:bCs/>
          <w:sz w:val="32"/>
        </w:rPr>
        <w:t>ELŐADÓ:</w:t>
      </w:r>
    </w:p>
    <w:p w14:paraId="319AD367" w14:textId="09600CEA" w:rsidR="00997817" w:rsidRPr="00997817" w:rsidRDefault="00997817" w:rsidP="00997817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bCs/>
          <w:sz w:val="32"/>
        </w:rPr>
      </w:pPr>
      <w:r w:rsidRPr="00997817">
        <w:rPr>
          <w:rFonts w:ascii="Cambria" w:hAnsi="Cambria"/>
          <w:b/>
          <w:bCs/>
          <w:sz w:val="32"/>
        </w:rPr>
        <w:t>MESTYÁN VALÉRIA</w:t>
      </w:r>
    </w:p>
    <w:p w14:paraId="44DC208F" w14:textId="1C7CEEC3" w:rsidR="00997817" w:rsidRPr="00997817" w:rsidRDefault="00997817" w:rsidP="00997817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bCs/>
          <w:sz w:val="32"/>
        </w:rPr>
      </w:pPr>
      <w:r w:rsidRPr="00997817">
        <w:rPr>
          <w:rFonts w:ascii="Cambria" w:hAnsi="Cambria"/>
          <w:b/>
          <w:bCs/>
          <w:sz w:val="32"/>
        </w:rPr>
        <w:t>CÍMZETES FŐJEGYZŐ</w:t>
      </w:r>
    </w:p>
    <w:p w14:paraId="1BACD955" w14:textId="77777777" w:rsidR="00997817" w:rsidRPr="00997817" w:rsidRDefault="00997817" w:rsidP="00997817">
      <w:pPr>
        <w:tabs>
          <w:tab w:val="left" w:pos="0"/>
        </w:tabs>
        <w:jc w:val="both"/>
        <w:rPr>
          <w:rFonts w:ascii="Cambria" w:hAnsi="Cambria"/>
          <w:sz w:val="32"/>
        </w:rPr>
      </w:pPr>
    </w:p>
    <w:p w14:paraId="511A4D39" w14:textId="77777777" w:rsidR="00997817" w:rsidRPr="00997817" w:rsidRDefault="00997817" w:rsidP="00997817">
      <w:pPr>
        <w:tabs>
          <w:tab w:val="left" w:pos="0"/>
        </w:tabs>
        <w:jc w:val="both"/>
        <w:rPr>
          <w:rFonts w:ascii="Cambria" w:hAnsi="Cambria"/>
          <w:sz w:val="32"/>
        </w:rPr>
      </w:pPr>
    </w:p>
    <w:p w14:paraId="79115826" w14:textId="77777777" w:rsidR="00997817" w:rsidRPr="00997817" w:rsidRDefault="00997817" w:rsidP="00997817">
      <w:pPr>
        <w:tabs>
          <w:tab w:val="left" w:pos="0"/>
        </w:tabs>
        <w:jc w:val="both"/>
        <w:rPr>
          <w:rFonts w:ascii="Cambria" w:hAnsi="Cambria"/>
          <w:sz w:val="32"/>
        </w:rPr>
      </w:pPr>
    </w:p>
    <w:p w14:paraId="296F9ED8" w14:textId="77777777" w:rsidR="00997817" w:rsidRPr="00997817" w:rsidRDefault="00997817" w:rsidP="00997817">
      <w:pPr>
        <w:tabs>
          <w:tab w:val="left" w:pos="0"/>
        </w:tabs>
        <w:jc w:val="both"/>
        <w:rPr>
          <w:rFonts w:ascii="Cambria" w:hAnsi="Cambria"/>
          <w:sz w:val="32"/>
        </w:rPr>
      </w:pPr>
    </w:p>
    <w:p w14:paraId="3A2D93D2" w14:textId="77777777" w:rsidR="00997817" w:rsidRPr="00997817" w:rsidRDefault="00997817" w:rsidP="00997817">
      <w:pPr>
        <w:tabs>
          <w:tab w:val="left" w:pos="0"/>
          <w:tab w:val="left" w:pos="3686"/>
        </w:tabs>
        <w:jc w:val="both"/>
        <w:rPr>
          <w:rFonts w:ascii="Cambria" w:hAnsi="Cambria"/>
          <w:sz w:val="32"/>
        </w:rPr>
      </w:pPr>
    </w:p>
    <w:p w14:paraId="018CA07B" w14:textId="59B8EE52" w:rsidR="00997817" w:rsidRPr="00997817" w:rsidRDefault="00997817" w:rsidP="00997817">
      <w:pPr>
        <w:tabs>
          <w:tab w:val="left" w:pos="0"/>
        </w:tabs>
        <w:jc w:val="both"/>
        <w:rPr>
          <w:rFonts w:ascii="Cambria" w:hAnsi="Cambria"/>
          <w:bCs/>
        </w:rPr>
      </w:pPr>
      <w:bookmarkStart w:id="0" w:name="_Hlk110515542"/>
      <w:r w:rsidRPr="00997817">
        <w:rPr>
          <w:rFonts w:ascii="Cambria" w:hAnsi="Cambria"/>
          <w:b/>
          <w:bCs/>
        </w:rPr>
        <w:t>Készült:</w:t>
      </w:r>
      <w:r w:rsidRPr="00997817">
        <w:rPr>
          <w:rFonts w:ascii="Cambria" w:hAnsi="Cambria"/>
          <w:bCs/>
        </w:rPr>
        <w:tab/>
        <w:t xml:space="preserve">Balatonmáriafürdő Község Önkormányzati Képviselő-testületének 2022. </w:t>
      </w:r>
      <w:r w:rsidR="00FF2E19">
        <w:rPr>
          <w:rFonts w:ascii="Cambria" w:hAnsi="Cambria"/>
          <w:bCs/>
        </w:rPr>
        <w:t xml:space="preserve">november </w:t>
      </w:r>
      <w:r w:rsidR="006716B3">
        <w:rPr>
          <w:rFonts w:ascii="Cambria" w:hAnsi="Cambria"/>
          <w:bCs/>
        </w:rPr>
        <w:t>9-</w:t>
      </w:r>
      <w:r w:rsidRPr="00997817">
        <w:rPr>
          <w:rFonts w:ascii="Cambria" w:hAnsi="Cambria"/>
          <w:bCs/>
        </w:rPr>
        <w:t>ei nyilvános testületi ülésére</w:t>
      </w:r>
    </w:p>
    <w:p w14:paraId="0AF54336" w14:textId="77777777" w:rsidR="00997817" w:rsidRPr="00997817" w:rsidRDefault="00997817" w:rsidP="00997817">
      <w:pPr>
        <w:tabs>
          <w:tab w:val="left" w:pos="0"/>
        </w:tabs>
        <w:jc w:val="both"/>
        <w:rPr>
          <w:rFonts w:ascii="Cambria" w:hAnsi="Cambria"/>
          <w:bCs/>
        </w:rPr>
      </w:pPr>
    </w:p>
    <w:p w14:paraId="33AE9A09" w14:textId="3DBF5B28" w:rsidR="00997817" w:rsidRPr="00997817" w:rsidRDefault="00997817" w:rsidP="00FF2E19">
      <w:pPr>
        <w:tabs>
          <w:tab w:val="left" w:pos="0"/>
        </w:tabs>
        <w:jc w:val="both"/>
        <w:rPr>
          <w:rFonts w:ascii="Cambria" w:hAnsi="Cambria"/>
        </w:rPr>
      </w:pPr>
      <w:r w:rsidRPr="00997817">
        <w:rPr>
          <w:rFonts w:ascii="Cambria" w:hAnsi="Cambria"/>
          <w:b/>
          <w:bCs/>
        </w:rPr>
        <w:t>Tárgy:</w:t>
      </w:r>
      <w:r w:rsidRPr="00997817">
        <w:rPr>
          <w:rFonts w:ascii="Cambria" w:hAnsi="Cambria"/>
        </w:rPr>
        <w:t xml:space="preserve"> </w:t>
      </w:r>
      <w:r w:rsidR="00FF2E19" w:rsidRPr="00997817">
        <w:rPr>
          <w:rFonts w:ascii="Cambria" w:hAnsi="Cambria"/>
        </w:rPr>
        <w:tab/>
      </w:r>
      <w:bookmarkEnd w:id="0"/>
      <w:r w:rsidR="00FF2E19">
        <w:rPr>
          <w:rFonts w:ascii="Cambria" w:hAnsi="Cambria"/>
        </w:rPr>
        <w:t>Ú</w:t>
      </w:r>
      <w:r w:rsidR="00FF2E19" w:rsidRPr="00FF2E19">
        <w:rPr>
          <w:rFonts w:ascii="Cambria" w:hAnsi="Cambria"/>
        </w:rPr>
        <w:t>tépítési együttműködésről önkormányzati rendelet</w:t>
      </w:r>
    </w:p>
    <w:p w14:paraId="4C582D80" w14:textId="77777777" w:rsidR="00997817" w:rsidRPr="00997817" w:rsidRDefault="00997817" w:rsidP="00997817">
      <w:pPr>
        <w:tabs>
          <w:tab w:val="left" w:pos="0"/>
        </w:tabs>
        <w:jc w:val="both"/>
        <w:rPr>
          <w:rFonts w:ascii="Cambria" w:hAnsi="Cambria"/>
        </w:rPr>
      </w:pPr>
    </w:p>
    <w:p w14:paraId="7A0B4E22" w14:textId="43228DBF" w:rsidR="00076977" w:rsidRPr="00FF2E19" w:rsidRDefault="00997817" w:rsidP="00FF2E19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</w:rPr>
      </w:pPr>
      <w:r w:rsidRPr="00997817">
        <w:rPr>
          <w:rFonts w:ascii="Cambria" w:hAnsi="Cambria"/>
          <w:b/>
        </w:rPr>
        <w:t>Tisztelt Képviselő-testület!</w:t>
      </w:r>
    </w:p>
    <w:p w14:paraId="1EC16A5C" w14:textId="77777777" w:rsidR="009E3644" w:rsidRPr="00997817" w:rsidRDefault="00076977" w:rsidP="006F76A8">
      <w:pPr>
        <w:spacing w:after="360" w:line="240" w:lineRule="auto"/>
        <w:jc w:val="both"/>
        <w:textAlignment w:val="baseline"/>
        <w:rPr>
          <w:rFonts w:ascii="Cambria" w:eastAsia="Times New Roman" w:hAnsi="Cambria" w:cs="Times New Roman"/>
          <w:lang w:eastAsia="hu-HU"/>
        </w:rPr>
      </w:pPr>
      <w:r w:rsidRPr="00997817">
        <w:rPr>
          <w:rFonts w:ascii="Cambria" w:eastAsia="Times New Roman" w:hAnsi="Cambria" w:cs="Times New Roman"/>
          <w:lang w:eastAsia="hu-HU"/>
        </w:rPr>
        <w:t xml:space="preserve">A rendelet megalkotásának az aktualitását </w:t>
      </w:r>
      <w:r w:rsidR="009E3644" w:rsidRPr="00997817">
        <w:rPr>
          <w:rFonts w:ascii="Cambria" w:eastAsia="Times New Roman" w:hAnsi="Cambria" w:cs="Times New Roman"/>
          <w:lang w:eastAsia="hu-HU"/>
        </w:rPr>
        <w:t>az adja, hogy a Balatonkeresztúr-Balatonmáriafürdő Árvácska utca rossz állapota miatt több jelzés érkezett az önkormányzatokhoz az utóbbi</w:t>
      </w:r>
      <w:r w:rsidR="00B5635C" w:rsidRPr="00997817">
        <w:rPr>
          <w:rFonts w:ascii="Cambria" w:eastAsia="Times New Roman" w:hAnsi="Cambria" w:cs="Times New Roman"/>
          <w:lang w:eastAsia="hu-HU"/>
        </w:rPr>
        <w:t xml:space="preserve"> időszakban. Az út </w:t>
      </w:r>
      <w:proofErr w:type="spellStart"/>
      <w:r w:rsidR="00B5635C" w:rsidRPr="00997817">
        <w:rPr>
          <w:rFonts w:ascii="Cambria" w:eastAsia="Times New Roman" w:hAnsi="Cambria" w:cs="Times New Roman"/>
          <w:lang w:eastAsia="hu-HU"/>
        </w:rPr>
        <w:t>kátyúzását</w:t>
      </w:r>
      <w:proofErr w:type="spellEnd"/>
      <w:r w:rsidR="00B5635C" w:rsidRPr="00997817">
        <w:rPr>
          <w:rFonts w:ascii="Cambria" w:eastAsia="Times New Roman" w:hAnsi="Cambria" w:cs="Times New Roman"/>
          <w:lang w:eastAsia="hu-HU"/>
        </w:rPr>
        <w:t xml:space="preserve"> </w:t>
      </w:r>
      <w:r w:rsidR="009E3644" w:rsidRPr="00997817">
        <w:rPr>
          <w:rFonts w:ascii="Cambria" w:eastAsia="Times New Roman" w:hAnsi="Cambria" w:cs="Times New Roman"/>
          <w:lang w:eastAsia="hu-HU"/>
        </w:rPr>
        <w:t>mindkét önkormányzat elvégezte az elmúlt években, de ennek ellenére jelentős kikopások, kátyúk keletkeznek újra</w:t>
      </w:r>
      <w:r w:rsidR="00B5635C" w:rsidRPr="00997817">
        <w:rPr>
          <w:rFonts w:ascii="Cambria" w:eastAsia="Times New Roman" w:hAnsi="Cambria" w:cs="Times New Roman"/>
          <w:lang w:eastAsia="hu-HU"/>
        </w:rPr>
        <w:t xml:space="preserve"> és újra</w:t>
      </w:r>
      <w:r w:rsidR="009E3644" w:rsidRPr="00997817">
        <w:rPr>
          <w:rFonts w:ascii="Cambria" w:eastAsia="Times New Roman" w:hAnsi="Cambria" w:cs="Times New Roman"/>
          <w:lang w:eastAsia="hu-HU"/>
        </w:rPr>
        <w:t xml:space="preserve">. </w:t>
      </w:r>
    </w:p>
    <w:p w14:paraId="7D1A1692" w14:textId="77777777" w:rsidR="009E3644" w:rsidRPr="00997817" w:rsidRDefault="009E3644" w:rsidP="006F76A8">
      <w:pPr>
        <w:spacing w:after="360" w:line="240" w:lineRule="auto"/>
        <w:jc w:val="both"/>
        <w:textAlignment w:val="baseline"/>
        <w:rPr>
          <w:rFonts w:ascii="Cambria" w:eastAsia="Times New Roman" w:hAnsi="Cambria" w:cs="Times New Roman"/>
          <w:lang w:eastAsia="hu-HU"/>
        </w:rPr>
      </w:pPr>
      <w:r w:rsidRPr="00997817">
        <w:rPr>
          <w:rFonts w:ascii="Cambria" w:eastAsia="Times New Roman" w:hAnsi="Cambria" w:cs="Times New Roman"/>
          <w:lang w:eastAsia="hu-HU"/>
        </w:rPr>
        <w:t xml:space="preserve">Az út állapotát csak megfelelő előkészítő munkával, és kopóminőségű aszfaltfelülettel lehet minőségében javítani. Az érintett tulajdonosok közül többen </w:t>
      </w:r>
      <w:r w:rsidR="00B5635C" w:rsidRPr="00997817">
        <w:rPr>
          <w:rFonts w:ascii="Cambria" w:eastAsia="Times New Roman" w:hAnsi="Cambria" w:cs="Times New Roman"/>
          <w:lang w:eastAsia="hu-HU"/>
        </w:rPr>
        <w:t xml:space="preserve">jelezték, hogy </w:t>
      </w:r>
      <w:r w:rsidRPr="00997817">
        <w:rPr>
          <w:rFonts w:ascii="Cambria" w:eastAsia="Times New Roman" w:hAnsi="Cambria" w:cs="Times New Roman"/>
          <w:lang w:eastAsia="hu-HU"/>
        </w:rPr>
        <w:t xml:space="preserve">akár anyagi hozzájárulást is vállalnának. </w:t>
      </w:r>
    </w:p>
    <w:p w14:paraId="6CE0E65B" w14:textId="77777777" w:rsidR="00B5635C" w:rsidRPr="00997817" w:rsidRDefault="00B5635C" w:rsidP="006F76A8">
      <w:pPr>
        <w:spacing w:after="360" w:line="240" w:lineRule="auto"/>
        <w:jc w:val="both"/>
        <w:textAlignment w:val="baseline"/>
        <w:rPr>
          <w:rFonts w:ascii="Cambria" w:eastAsia="Times New Roman" w:hAnsi="Cambria" w:cs="Times New Roman"/>
          <w:lang w:eastAsia="hu-HU"/>
        </w:rPr>
      </w:pPr>
      <w:r w:rsidRPr="00997817">
        <w:rPr>
          <w:rFonts w:ascii="Cambria" w:eastAsia="Times New Roman" w:hAnsi="Cambria" w:cs="Times New Roman"/>
          <w:lang w:eastAsia="hu-HU"/>
        </w:rPr>
        <w:t xml:space="preserve">Az együttműködésről szóló rendelet-tervezet elveiben </w:t>
      </w:r>
      <w:r w:rsidR="00B02FF4" w:rsidRPr="00997817">
        <w:rPr>
          <w:rFonts w:ascii="Cambria" w:eastAsia="Times New Roman" w:hAnsi="Cambria" w:cs="Times New Roman"/>
          <w:lang w:eastAsia="hu-HU"/>
        </w:rPr>
        <w:t>a polgármesterek eg</w:t>
      </w:r>
      <w:r w:rsidRPr="00997817">
        <w:rPr>
          <w:rFonts w:ascii="Cambria" w:eastAsia="Times New Roman" w:hAnsi="Cambria" w:cs="Times New Roman"/>
          <w:lang w:eastAsia="hu-HU"/>
        </w:rPr>
        <w:t xml:space="preserve">yeztettek.  Ez alapján készült </w:t>
      </w:r>
      <w:r w:rsidR="00B02FF4" w:rsidRPr="00997817">
        <w:rPr>
          <w:rFonts w:ascii="Cambria" w:eastAsia="Times New Roman" w:hAnsi="Cambria" w:cs="Times New Roman"/>
          <w:lang w:eastAsia="hu-HU"/>
        </w:rPr>
        <w:t>mindkét településre ö</w:t>
      </w:r>
      <w:r w:rsidRPr="00997817">
        <w:rPr>
          <w:rFonts w:ascii="Cambria" w:eastAsia="Times New Roman" w:hAnsi="Cambria" w:cs="Times New Roman"/>
          <w:lang w:eastAsia="hu-HU"/>
        </w:rPr>
        <w:t>nkormányzati rendelet-tervezet.</w:t>
      </w:r>
    </w:p>
    <w:p w14:paraId="0AF23310" w14:textId="77777777" w:rsidR="00B02FF4" w:rsidRPr="00997817" w:rsidRDefault="00B02FF4" w:rsidP="006F76A8">
      <w:pPr>
        <w:spacing w:after="360" w:line="240" w:lineRule="auto"/>
        <w:jc w:val="both"/>
        <w:textAlignment w:val="baseline"/>
        <w:rPr>
          <w:rFonts w:ascii="Cambria" w:eastAsia="Times New Roman" w:hAnsi="Cambria" w:cs="Times New Roman"/>
          <w:lang w:eastAsia="hu-HU"/>
        </w:rPr>
      </w:pPr>
      <w:r w:rsidRPr="00997817">
        <w:rPr>
          <w:rFonts w:ascii="Cambria" w:eastAsia="Times New Roman" w:hAnsi="Cambria" w:cs="Times New Roman"/>
          <w:lang w:eastAsia="hu-HU"/>
        </w:rPr>
        <w:t xml:space="preserve">Balatonkeresztúr esetében a </w:t>
      </w:r>
      <w:r w:rsidR="00B5635C" w:rsidRPr="00997817">
        <w:rPr>
          <w:rFonts w:ascii="Cambria" w:eastAsia="Times New Roman" w:hAnsi="Cambria" w:cs="Times New Roman"/>
          <w:lang w:eastAsia="hu-HU"/>
        </w:rPr>
        <w:t xml:space="preserve">község egész </w:t>
      </w:r>
      <w:r w:rsidRPr="00997817">
        <w:rPr>
          <w:rFonts w:ascii="Cambria" w:eastAsia="Times New Roman" w:hAnsi="Cambria" w:cs="Times New Roman"/>
          <w:lang w:eastAsia="hu-HU"/>
        </w:rPr>
        <w:t>területére, míg Balatonmáriafürdő település tekintetében csak a közös utcákr</w:t>
      </w:r>
      <w:r w:rsidR="00B5635C" w:rsidRPr="00997817">
        <w:rPr>
          <w:rFonts w:ascii="Cambria" w:eastAsia="Times New Roman" w:hAnsi="Cambria" w:cs="Times New Roman"/>
          <w:lang w:eastAsia="hu-HU"/>
        </w:rPr>
        <w:t>a (Akácfa, Árvácska) vonatkozna a rendelet hatálya.</w:t>
      </w:r>
    </w:p>
    <w:p w14:paraId="089DA5FD" w14:textId="377A2494" w:rsidR="002E7B0E" w:rsidRPr="00997817" w:rsidRDefault="002E7B0E" w:rsidP="006F76A8">
      <w:pPr>
        <w:spacing w:after="360" w:line="240" w:lineRule="auto"/>
        <w:jc w:val="both"/>
        <w:textAlignment w:val="baseline"/>
        <w:rPr>
          <w:rFonts w:ascii="Cambria" w:eastAsia="Times New Roman" w:hAnsi="Cambria" w:cs="Times New Roman"/>
          <w:lang w:eastAsia="hu-HU"/>
        </w:rPr>
      </w:pPr>
      <w:r w:rsidRPr="00997817">
        <w:rPr>
          <w:rFonts w:ascii="Cambria" w:eastAsia="Times New Roman" w:hAnsi="Cambria" w:cs="Times New Roman"/>
          <w:lang w:eastAsia="hu-HU"/>
        </w:rPr>
        <w:t>A rendelet-tervezet megvitatás</w:t>
      </w:r>
      <w:r w:rsidR="00B75D73">
        <w:rPr>
          <w:rFonts w:ascii="Cambria" w:eastAsia="Times New Roman" w:hAnsi="Cambria" w:cs="Times New Roman"/>
          <w:lang w:eastAsia="hu-HU"/>
        </w:rPr>
        <w:t>át</w:t>
      </w:r>
      <w:r w:rsidRPr="00997817">
        <w:rPr>
          <w:rFonts w:ascii="Cambria" w:eastAsia="Times New Roman" w:hAnsi="Cambria" w:cs="Times New Roman"/>
          <w:lang w:eastAsia="hu-HU"/>
        </w:rPr>
        <w:t xml:space="preserve"> kérem a T. Képviselő-testülettől.</w:t>
      </w:r>
    </w:p>
    <w:p w14:paraId="5E93307A" w14:textId="5C32E8BD" w:rsidR="004734F4" w:rsidRPr="00997817" w:rsidRDefault="00B02FF4" w:rsidP="006F76A8">
      <w:pPr>
        <w:spacing w:after="360" w:line="240" w:lineRule="auto"/>
        <w:jc w:val="both"/>
        <w:textAlignment w:val="baseline"/>
        <w:rPr>
          <w:rFonts w:ascii="Cambria" w:eastAsia="Times New Roman" w:hAnsi="Cambria" w:cs="Times New Roman"/>
          <w:lang w:eastAsia="hu-HU"/>
        </w:rPr>
      </w:pPr>
      <w:r w:rsidRPr="00997817">
        <w:rPr>
          <w:rFonts w:ascii="Cambria" w:eastAsia="Times New Roman" w:hAnsi="Cambria" w:cs="Times New Roman"/>
          <w:lang w:eastAsia="hu-HU"/>
        </w:rPr>
        <w:t>Rövid jogszabályi áttekintés:</w:t>
      </w:r>
    </w:p>
    <w:p w14:paraId="3F0B78AB" w14:textId="77777777" w:rsidR="006F76A8" w:rsidRPr="00997817" w:rsidRDefault="006F76A8" w:rsidP="00F70392">
      <w:pPr>
        <w:spacing w:after="360" w:line="240" w:lineRule="auto"/>
        <w:jc w:val="both"/>
        <w:textAlignment w:val="baseline"/>
        <w:rPr>
          <w:rFonts w:ascii="Cambria" w:eastAsia="Times New Roman" w:hAnsi="Cambria" w:cs="Times New Roman"/>
          <w:lang w:eastAsia="hu-HU"/>
        </w:rPr>
      </w:pPr>
      <w:r w:rsidRPr="00997817">
        <w:rPr>
          <w:rFonts w:ascii="Cambria" w:eastAsia="Times New Roman" w:hAnsi="Cambria" w:cs="Times New Roman"/>
          <w:lang w:eastAsia="hu-HU"/>
        </w:rPr>
        <w:t>A releváns jogszabályi környezetet figyelembe véve két törvény is rendelkezik az útépítési hozzájárulás helyi szabályozásának módjáról.</w:t>
      </w:r>
    </w:p>
    <w:p w14:paraId="3620FC75" w14:textId="77777777" w:rsidR="006F76A8" w:rsidRPr="00997817" w:rsidRDefault="006F76A8" w:rsidP="00F70392">
      <w:pPr>
        <w:pStyle w:val="Cmsor1"/>
        <w:jc w:val="both"/>
        <w:rPr>
          <w:rFonts w:ascii="Cambria" w:hAnsi="Cambria"/>
          <w:sz w:val="22"/>
          <w:szCs w:val="22"/>
        </w:rPr>
      </w:pPr>
      <w:r w:rsidRPr="00997817">
        <w:rPr>
          <w:rFonts w:ascii="Cambria" w:hAnsi="Cambria"/>
          <w:sz w:val="22"/>
          <w:szCs w:val="22"/>
        </w:rPr>
        <w:t>Az</w:t>
      </w:r>
      <w:r w:rsidR="00B02FF4" w:rsidRPr="00997817">
        <w:rPr>
          <w:rFonts w:ascii="Cambria" w:hAnsi="Cambria"/>
          <w:sz w:val="22"/>
          <w:szCs w:val="22"/>
        </w:rPr>
        <w:t xml:space="preserve"> </w:t>
      </w:r>
      <w:r w:rsidR="00F70392" w:rsidRPr="00997817">
        <w:rPr>
          <w:rFonts w:ascii="Cambria" w:hAnsi="Cambria"/>
          <w:sz w:val="22"/>
          <w:szCs w:val="22"/>
        </w:rPr>
        <w:t xml:space="preserve">épített környezet alakításáról és védelméről szóló 1997. évi LXXVIII. törvény (továbbiakban: </w:t>
      </w:r>
      <w:proofErr w:type="spellStart"/>
      <w:r w:rsidR="00F70392" w:rsidRPr="00997817">
        <w:rPr>
          <w:rFonts w:ascii="Cambria" w:hAnsi="Cambria"/>
          <w:sz w:val="22"/>
          <w:szCs w:val="22"/>
        </w:rPr>
        <w:t>Étv</w:t>
      </w:r>
      <w:proofErr w:type="spellEnd"/>
      <w:r w:rsidR="00F70392" w:rsidRPr="00997817">
        <w:rPr>
          <w:rFonts w:ascii="Cambria" w:hAnsi="Cambria"/>
          <w:sz w:val="22"/>
          <w:szCs w:val="22"/>
        </w:rPr>
        <w:t xml:space="preserve">.) </w:t>
      </w:r>
      <w:r w:rsidRPr="00997817">
        <w:rPr>
          <w:rFonts w:ascii="Cambria" w:hAnsi="Cambria"/>
          <w:sz w:val="22"/>
          <w:szCs w:val="22"/>
        </w:rPr>
        <w:t>28. §-a az útépítési hozzájárulásról az alábbiak szerint rendelkezik:</w:t>
      </w:r>
    </w:p>
    <w:p w14:paraId="2A81E128" w14:textId="77777777" w:rsidR="00B02FF4" w:rsidRPr="00997817" w:rsidRDefault="00B02FF4" w:rsidP="00B02FF4">
      <w:pPr>
        <w:pStyle w:val="uj"/>
        <w:jc w:val="both"/>
        <w:rPr>
          <w:rFonts w:ascii="Cambria" w:hAnsi="Cambria"/>
          <w:sz w:val="22"/>
          <w:szCs w:val="22"/>
        </w:rPr>
      </w:pPr>
      <w:r w:rsidRPr="00997817">
        <w:rPr>
          <w:rStyle w:val="highlighted"/>
          <w:rFonts w:ascii="Cambria" w:hAnsi="Cambria"/>
          <w:b/>
          <w:bCs/>
          <w:sz w:val="22"/>
          <w:szCs w:val="22"/>
        </w:rPr>
        <w:t>28.</w:t>
      </w:r>
      <w:r w:rsidRPr="00997817">
        <w:rPr>
          <w:rStyle w:val="highlighted"/>
          <w:rFonts w:ascii="Cambria" w:hAnsi="Cambria" w:cs="Arial"/>
          <w:b/>
          <w:bCs/>
          <w:sz w:val="22"/>
          <w:szCs w:val="22"/>
        </w:rPr>
        <w:t> </w:t>
      </w:r>
      <w:r w:rsidRPr="00997817">
        <w:rPr>
          <w:rStyle w:val="highlighted"/>
          <w:rFonts w:ascii="Cambria" w:hAnsi="Cambria" w:cs="Century Gothic"/>
          <w:b/>
          <w:bCs/>
          <w:sz w:val="22"/>
          <w:szCs w:val="22"/>
        </w:rPr>
        <w:t>§</w:t>
      </w:r>
      <w:r w:rsidRPr="00997817">
        <w:rPr>
          <w:rStyle w:val="highlighted"/>
          <w:rFonts w:ascii="Cambria" w:hAnsi="Cambria"/>
          <w:sz w:val="22"/>
          <w:szCs w:val="22"/>
        </w:rPr>
        <w:t xml:space="preserve"> (1) A helyi építési szabályzatban a területre előírt kiszolgáló utakat és a közműveket az újonnan beépítésre szánt, illetve a rehabilitációra kijelölt területeken legkésőbb az általuk kiszolgált építmények használatbavételéig meg kell valósítani. E kötelezettség teljesítése, ha jogszabály vagy megállapodás arra mást nem kötelez, a települési – a fővárosban megosztott feladatkörüknek megfelelően a fővárosi, illetve a fővárosi kerületi – önkormányzat feladata.</w:t>
      </w:r>
    </w:p>
    <w:p w14:paraId="53A78E67" w14:textId="77777777" w:rsidR="00B02FF4" w:rsidRPr="00997817" w:rsidRDefault="00B02FF4" w:rsidP="002E7B0E">
      <w:pPr>
        <w:pStyle w:val="uj"/>
        <w:jc w:val="both"/>
        <w:rPr>
          <w:rFonts w:ascii="Cambria" w:hAnsi="Cambria"/>
          <w:sz w:val="22"/>
          <w:szCs w:val="22"/>
        </w:rPr>
      </w:pPr>
      <w:r w:rsidRPr="00997817">
        <w:rPr>
          <w:rStyle w:val="highlighted"/>
          <w:rFonts w:ascii="Cambria" w:hAnsi="Cambria"/>
          <w:sz w:val="22"/>
          <w:szCs w:val="22"/>
        </w:rPr>
        <w:t xml:space="preserve">(2) Ha a kiszolgáló utat, illetőleg közművet a települési önkormányzat valósította meg, annak költségét részben vagy egészben az érintett ingatlanok tulajdonosaira átháríthatja. A hozzájárulás mértékéről és a megfizetés módjáról a települési önkormányzat képviselő-testülete hatósági határozatban dönt. Az útépítési és </w:t>
      </w:r>
      <w:proofErr w:type="spellStart"/>
      <w:r w:rsidRPr="00997817">
        <w:rPr>
          <w:rStyle w:val="highlighted"/>
          <w:rFonts w:ascii="Cambria" w:hAnsi="Cambria"/>
          <w:sz w:val="22"/>
          <w:szCs w:val="22"/>
        </w:rPr>
        <w:t>közművesítési</w:t>
      </w:r>
      <w:proofErr w:type="spellEnd"/>
      <w:r w:rsidRPr="00997817">
        <w:rPr>
          <w:rStyle w:val="highlighted"/>
          <w:rFonts w:ascii="Cambria" w:hAnsi="Cambria"/>
          <w:sz w:val="22"/>
          <w:szCs w:val="22"/>
        </w:rPr>
        <w:t xml:space="preserve"> hozzájárulás nem róható ki, ha az út- és közműépítéshez szükséges terület kialakítása érdekében korábban lejegyzett telekrészért járó kártalanítás összegének megállapítása során az út és a közmű megépítéséből eredő értéknövekedést figyelembe vették.</w:t>
      </w:r>
    </w:p>
    <w:p w14:paraId="5E0EDB36" w14:textId="77777777" w:rsidR="00F70392" w:rsidRPr="00997817" w:rsidRDefault="006F76A8" w:rsidP="006F76A8">
      <w:pPr>
        <w:spacing w:after="360" w:line="240" w:lineRule="auto"/>
        <w:jc w:val="both"/>
        <w:textAlignment w:val="baseline"/>
        <w:rPr>
          <w:rFonts w:ascii="Cambria" w:eastAsia="Times New Roman" w:hAnsi="Cambria" w:cs="Times New Roman"/>
          <w:lang w:eastAsia="hu-HU"/>
        </w:rPr>
      </w:pPr>
      <w:r w:rsidRPr="00997817">
        <w:rPr>
          <w:rFonts w:ascii="Cambria" w:eastAsia="Times New Roman" w:hAnsi="Cambria" w:cs="Times New Roman"/>
          <w:lang w:eastAsia="hu-HU"/>
        </w:rPr>
        <w:t>Az </w:t>
      </w:r>
      <w:proofErr w:type="spellStart"/>
      <w:r w:rsidRPr="00997817">
        <w:rPr>
          <w:rFonts w:ascii="Cambria" w:eastAsia="Times New Roman" w:hAnsi="Cambria" w:cs="Times New Roman"/>
          <w:lang w:eastAsia="hu-HU"/>
        </w:rPr>
        <w:t>Étv</w:t>
      </w:r>
      <w:proofErr w:type="spellEnd"/>
      <w:r w:rsidRPr="00997817">
        <w:rPr>
          <w:rFonts w:ascii="Cambria" w:eastAsia="Times New Roman" w:hAnsi="Cambria" w:cs="Times New Roman"/>
          <w:lang w:eastAsia="hu-HU"/>
        </w:rPr>
        <w:t>. 2009. szeptember 30-ig hatályos állapota szerint a települési önkormányzat valóban rendeletet alkothatott az útépítési hozzájárulás lakosság általi megfizettetésére, azonban a jogszabály 2009. október 1-jét követően erre egyedi hatósági határozati formában ad lehetőséget.</w:t>
      </w:r>
    </w:p>
    <w:p w14:paraId="7AFC7FA1" w14:textId="77777777" w:rsidR="00F70392" w:rsidRPr="00997817" w:rsidRDefault="006F76A8" w:rsidP="006F76A8">
      <w:pPr>
        <w:spacing w:after="360" w:line="240" w:lineRule="auto"/>
        <w:jc w:val="both"/>
        <w:textAlignment w:val="baseline"/>
        <w:rPr>
          <w:rFonts w:ascii="Cambria" w:eastAsia="Times New Roman" w:hAnsi="Cambria" w:cs="Times New Roman"/>
          <w:lang w:eastAsia="hu-HU"/>
        </w:rPr>
      </w:pPr>
      <w:r w:rsidRPr="00997817">
        <w:rPr>
          <w:rFonts w:ascii="Cambria" w:eastAsia="Times New Roman" w:hAnsi="Cambria" w:cs="Times New Roman"/>
          <w:lang w:eastAsia="hu-HU"/>
        </w:rPr>
        <w:lastRenderedPageBreak/>
        <w:t>A</w:t>
      </w:r>
      <w:r w:rsidR="00F70392" w:rsidRPr="00997817">
        <w:rPr>
          <w:rFonts w:ascii="Cambria" w:eastAsia="Times New Roman" w:hAnsi="Cambria" w:cs="Times New Roman"/>
          <w:lang w:eastAsia="hu-HU"/>
        </w:rPr>
        <w:t xml:space="preserve"> közúti közlekedésről szóló 1988. évi I. törvény (továbbiakban) Kkt.) </w:t>
      </w:r>
      <w:r w:rsidRPr="00997817">
        <w:rPr>
          <w:rFonts w:ascii="Cambria" w:eastAsia="Times New Roman" w:hAnsi="Cambria" w:cs="Times New Roman"/>
          <w:lang w:eastAsia="hu-HU"/>
        </w:rPr>
        <w:t>  31. § -a az alábbiak szerint szabályozza a kérdést:</w:t>
      </w:r>
    </w:p>
    <w:p w14:paraId="43B93B99" w14:textId="77777777" w:rsidR="00F70392" w:rsidRPr="00997817" w:rsidRDefault="00F70392" w:rsidP="00F70392">
      <w:pPr>
        <w:pStyle w:val="mhk-bold"/>
        <w:jc w:val="both"/>
        <w:rPr>
          <w:rFonts w:ascii="Cambria" w:hAnsi="Cambria"/>
          <w:sz w:val="22"/>
          <w:szCs w:val="22"/>
        </w:rPr>
      </w:pPr>
      <w:r w:rsidRPr="00997817">
        <w:rPr>
          <w:rStyle w:val="highlighted"/>
          <w:rFonts w:ascii="Cambria" w:hAnsi="Cambria"/>
          <w:b/>
          <w:bCs/>
          <w:sz w:val="22"/>
          <w:szCs w:val="22"/>
        </w:rPr>
        <w:t>31.</w:t>
      </w:r>
      <w:r w:rsidRPr="00997817">
        <w:rPr>
          <w:rStyle w:val="highlighted"/>
          <w:rFonts w:ascii="Cambria" w:hAnsi="Cambria" w:cs="Arial"/>
          <w:b/>
          <w:bCs/>
          <w:sz w:val="22"/>
          <w:szCs w:val="22"/>
        </w:rPr>
        <w:t> </w:t>
      </w:r>
      <w:r w:rsidRPr="00997817">
        <w:rPr>
          <w:rStyle w:val="highlighted"/>
          <w:rFonts w:ascii="Cambria" w:hAnsi="Cambria" w:cs="Century Gothic"/>
          <w:b/>
          <w:bCs/>
          <w:sz w:val="22"/>
          <w:szCs w:val="22"/>
        </w:rPr>
        <w:t>§</w:t>
      </w:r>
      <w:r w:rsidRPr="00997817">
        <w:rPr>
          <w:rStyle w:val="highlighted"/>
          <w:rFonts w:ascii="Cambria" w:hAnsi="Cambria"/>
          <w:b/>
          <w:bCs/>
          <w:sz w:val="22"/>
          <w:szCs w:val="22"/>
        </w:rPr>
        <w:t xml:space="preserve"> </w:t>
      </w:r>
      <w:r w:rsidRPr="00997817">
        <w:rPr>
          <w:rStyle w:val="highlighted"/>
          <w:rFonts w:ascii="Cambria" w:hAnsi="Cambria"/>
          <w:sz w:val="22"/>
          <w:szCs w:val="22"/>
        </w:rPr>
        <w:t>(1) A közút használatában érdekelt természetes és jogi személyek, valamint a helyi önkormányzat az alapvetően helyi lakossági érdeket szolgáló közút építésére (földút szilárd burkolattal való ellátására) együttműködhetnek. Az együttműködés (a továbbiakban: útépítési együttműködés) formáját a résztvevők maguk határozzák meg.</w:t>
      </w:r>
    </w:p>
    <w:p w14:paraId="34303D04" w14:textId="77777777" w:rsidR="00F70392" w:rsidRPr="00997817" w:rsidRDefault="00F70392" w:rsidP="00F70392">
      <w:pPr>
        <w:pStyle w:val="uj"/>
        <w:jc w:val="both"/>
        <w:rPr>
          <w:rFonts w:ascii="Cambria" w:hAnsi="Cambria"/>
          <w:b/>
          <w:sz w:val="22"/>
          <w:szCs w:val="22"/>
        </w:rPr>
      </w:pPr>
      <w:r w:rsidRPr="00997817">
        <w:rPr>
          <w:rStyle w:val="highlighted"/>
          <w:rFonts w:ascii="Cambria" w:hAnsi="Cambria"/>
          <w:sz w:val="22"/>
          <w:szCs w:val="22"/>
        </w:rPr>
        <w:t xml:space="preserve">(2) A helyi önkormányzat – ha az útépítési együttműködésben az érdekeltek több mint kétharmada részt vesz – az abban részt nem vevő, de a közút használatában érdekelt természetes és jogi személyt a résztvevők által vállalt anyagi hozzájárulás mértékéig – </w:t>
      </w:r>
      <w:r w:rsidRPr="00997817">
        <w:rPr>
          <w:rStyle w:val="highlighted"/>
          <w:rFonts w:ascii="Cambria" w:hAnsi="Cambria"/>
          <w:b/>
          <w:sz w:val="22"/>
          <w:szCs w:val="22"/>
        </w:rPr>
        <w:t>a rendeletében meghatározott módon – útépítési érdekeltségi hozzájárulás fizetésére kötelezheti.</w:t>
      </w:r>
    </w:p>
    <w:p w14:paraId="39A19387" w14:textId="77777777" w:rsidR="006F76A8" w:rsidRPr="00997817" w:rsidRDefault="006F76A8" w:rsidP="006F76A8">
      <w:pPr>
        <w:spacing w:after="360" w:line="240" w:lineRule="auto"/>
        <w:jc w:val="both"/>
        <w:textAlignment w:val="baseline"/>
        <w:rPr>
          <w:rFonts w:ascii="Cambria" w:eastAsia="Times New Roman" w:hAnsi="Cambria" w:cs="Times New Roman"/>
          <w:lang w:eastAsia="hu-HU"/>
        </w:rPr>
      </w:pPr>
      <w:r w:rsidRPr="00997817">
        <w:rPr>
          <w:rFonts w:ascii="Cambria" w:eastAsia="Times New Roman" w:hAnsi="Cambria" w:cs="Times New Roman"/>
          <w:lang w:eastAsia="hu-HU"/>
        </w:rPr>
        <w:t>A két törvény szabályozásában mutatkozó ellentmondás feloldása – a szövegkörnyezetből következtethetően – a szabályozandó „élethelyzet” különbözőségében áll.</w:t>
      </w:r>
    </w:p>
    <w:p w14:paraId="06A56A0E" w14:textId="77777777" w:rsidR="006F76A8" w:rsidRPr="00997817" w:rsidRDefault="006F76A8" w:rsidP="006F76A8">
      <w:pPr>
        <w:spacing w:after="360" w:line="240" w:lineRule="auto"/>
        <w:jc w:val="both"/>
        <w:textAlignment w:val="baseline"/>
        <w:rPr>
          <w:rFonts w:ascii="Cambria" w:eastAsia="Times New Roman" w:hAnsi="Cambria" w:cs="Times New Roman"/>
          <w:lang w:eastAsia="hu-HU"/>
        </w:rPr>
      </w:pPr>
      <w:r w:rsidRPr="00997817">
        <w:rPr>
          <w:rFonts w:ascii="Cambria" w:eastAsia="Times New Roman" w:hAnsi="Cambria" w:cs="Times New Roman"/>
          <w:lang w:eastAsia="hu-HU"/>
        </w:rPr>
        <w:t>Az </w:t>
      </w:r>
      <w:proofErr w:type="spellStart"/>
      <w:proofErr w:type="gramStart"/>
      <w:r w:rsidRPr="00997817">
        <w:rPr>
          <w:rFonts w:ascii="Cambria" w:eastAsia="Times New Roman" w:hAnsi="Cambria" w:cs="Times New Roman"/>
          <w:lang w:eastAsia="hu-HU"/>
        </w:rPr>
        <w:t>Étv</w:t>
      </w:r>
      <w:proofErr w:type="spellEnd"/>
      <w:r w:rsidRPr="00997817">
        <w:rPr>
          <w:rFonts w:ascii="Cambria" w:eastAsia="Times New Roman" w:hAnsi="Cambria" w:cs="Times New Roman"/>
          <w:lang w:eastAsia="hu-HU"/>
        </w:rPr>
        <w:t>.-</w:t>
      </w:r>
      <w:proofErr w:type="gramEnd"/>
      <w:r w:rsidRPr="00997817">
        <w:rPr>
          <w:rFonts w:ascii="Cambria" w:eastAsia="Times New Roman" w:hAnsi="Cambria" w:cs="Times New Roman"/>
          <w:lang w:eastAsia="hu-HU"/>
        </w:rPr>
        <w:t xml:space="preserve">ben a jogalkotó az útépítési hozzájárulást (a </w:t>
      </w:r>
      <w:proofErr w:type="spellStart"/>
      <w:r w:rsidRPr="00997817">
        <w:rPr>
          <w:rFonts w:ascii="Cambria" w:eastAsia="Times New Roman" w:hAnsi="Cambria" w:cs="Times New Roman"/>
          <w:lang w:eastAsia="hu-HU"/>
        </w:rPr>
        <w:t>közművesítési</w:t>
      </w:r>
      <w:proofErr w:type="spellEnd"/>
      <w:r w:rsidRPr="00997817">
        <w:rPr>
          <w:rFonts w:ascii="Cambria" w:eastAsia="Times New Roman" w:hAnsi="Cambria" w:cs="Times New Roman"/>
          <w:lang w:eastAsia="hu-HU"/>
        </w:rPr>
        <w:t xml:space="preserve"> hozzájárulással együtt) a településrendezési feladatok megvalósítását biztosító sajátos jogintézményként nevezi meg, és arról az újonnan beépítésre szánt területekhez kapcsolódó, azokkal együttesen kialakítandó kiszolgáló utak vonatkozásában rendelkezik.</w:t>
      </w:r>
    </w:p>
    <w:p w14:paraId="12E23D8E" w14:textId="77777777" w:rsidR="006F76A8" w:rsidRPr="00997817" w:rsidRDefault="006F76A8" w:rsidP="006F76A8">
      <w:pPr>
        <w:spacing w:after="360" w:line="240" w:lineRule="auto"/>
        <w:jc w:val="both"/>
        <w:textAlignment w:val="baseline"/>
        <w:rPr>
          <w:rFonts w:ascii="Cambria" w:eastAsia="Times New Roman" w:hAnsi="Cambria" w:cs="Times New Roman"/>
          <w:b/>
          <w:lang w:eastAsia="hu-HU"/>
        </w:rPr>
      </w:pPr>
      <w:r w:rsidRPr="00997817">
        <w:rPr>
          <w:rFonts w:ascii="Cambria" w:eastAsia="Times New Roman" w:hAnsi="Cambria" w:cs="Times New Roman"/>
          <w:b/>
          <w:lang w:eastAsia="hu-HU"/>
        </w:rPr>
        <w:t>A Kkt. szabályozása inkább a településen belterületi közút építését vagy már meglévő földút szilárd burkolattal való ellátását érinti, amelyet az érdekelt lakosság jellemzően az önkormányzattal együttműködve valósít meg.</w:t>
      </w:r>
    </w:p>
    <w:p w14:paraId="0C603958" w14:textId="77777777" w:rsidR="006F76A8" w:rsidRPr="00997817" w:rsidRDefault="006F76A8" w:rsidP="006F76A8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lang w:eastAsia="hu-HU"/>
        </w:rPr>
      </w:pPr>
      <w:r w:rsidRPr="00997817">
        <w:rPr>
          <w:rFonts w:ascii="Cambria" w:eastAsia="Times New Roman" w:hAnsi="Cambria" w:cs="Times New Roman"/>
          <w:b/>
          <w:bCs/>
          <w:bdr w:val="none" w:sz="0" w:space="0" w:color="auto" w:frame="1"/>
          <w:lang w:eastAsia="hu-HU"/>
        </w:rPr>
        <w:t>Figyelemmel arra, hogy a képviselő-testület mely szituációban kíván útépítés finanszírozása kapcsán hozzájárulási kötelezettséget előírni a lakosság részére, úgy célszerű a helyi szabályozást összhangba hozni a magasabb szintű mögöttes normatív rendelkezésekkel. E szerint a képviselő-testületnek az </w:t>
      </w:r>
      <w:proofErr w:type="spellStart"/>
      <w:r w:rsidRPr="00997817">
        <w:rPr>
          <w:rFonts w:ascii="Cambria" w:eastAsia="Times New Roman" w:hAnsi="Cambria" w:cs="Times New Roman"/>
          <w:b/>
          <w:bCs/>
          <w:bdr w:val="none" w:sz="0" w:space="0" w:color="auto" w:frame="1"/>
          <w:lang w:eastAsia="hu-HU"/>
        </w:rPr>
        <w:t>Étv</w:t>
      </w:r>
      <w:proofErr w:type="spellEnd"/>
      <w:r w:rsidRPr="00997817">
        <w:rPr>
          <w:rFonts w:ascii="Cambria" w:eastAsia="Times New Roman" w:hAnsi="Cambria" w:cs="Times New Roman"/>
          <w:b/>
          <w:bCs/>
          <w:bdr w:val="none" w:sz="0" w:space="0" w:color="auto" w:frame="1"/>
          <w:lang w:eastAsia="hu-HU"/>
        </w:rPr>
        <w:t xml:space="preserve">. szerinti útépítési </w:t>
      </w:r>
      <w:r w:rsidRPr="00997817">
        <w:rPr>
          <w:rFonts w:ascii="Cambria" w:eastAsia="Times New Roman" w:hAnsi="Cambria" w:cs="Times New Roman"/>
          <w:b/>
          <w:bCs/>
          <w:u w:val="single"/>
          <w:bdr w:val="none" w:sz="0" w:space="0" w:color="auto" w:frame="1"/>
          <w:lang w:eastAsia="hu-HU"/>
        </w:rPr>
        <w:t>hozzájárulásról egyedi hatósági határozatban</w:t>
      </w:r>
      <w:r w:rsidRPr="00997817">
        <w:rPr>
          <w:rFonts w:ascii="Cambria" w:eastAsia="Times New Roman" w:hAnsi="Cambria" w:cs="Times New Roman"/>
          <w:b/>
          <w:bCs/>
          <w:bdr w:val="none" w:sz="0" w:space="0" w:color="auto" w:frame="1"/>
          <w:lang w:eastAsia="hu-HU"/>
        </w:rPr>
        <w:t xml:space="preserve"> kell dönteni, a </w:t>
      </w:r>
      <w:proofErr w:type="gramStart"/>
      <w:r w:rsidRPr="00997817">
        <w:rPr>
          <w:rFonts w:ascii="Cambria" w:eastAsia="Times New Roman" w:hAnsi="Cambria" w:cs="Times New Roman"/>
          <w:b/>
          <w:bCs/>
          <w:u w:val="single"/>
          <w:bdr w:val="none" w:sz="0" w:space="0" w:color="auto" w:frame="1"/>
          <w:lang w:eastAsia="hu-HU"/>
        </w:rPr>
        <w:t>Kkt.-ben</w:t>
      </w:r>
      <w:proofErr w:type="gramEnd"/>
      <w:r w:rsidRPr="00997817">
        <w:rPr>
          <w:rFonts w:ascii="Cambria" w:eastAsia="Times New Roman" w:hAnsi="Cambria" w:cs="Times New Roman"/>
          <w:b/>
          <w:bCs/>
          <w:u w:val="single"/>
          <w:bdr w:val="none" w:sz="0" w:space="0" w:color="auto" w:frame="1"/>
          <w:lang w:eastAsia="hu-HU"/>
        </w:rPr>
        <w:t xml:space="preserve"> meghatározott</w:t>
      </w:r>
      <w:r w:rsidRPr="00997817">
        <w:rPr>
          <w:rFonts w:ascii="Cambria" w:eastAsia="Times New Roman" w:hAnsi="Cambria" w:cs="Times New Roman"/>
          <w:b/>
          <w:bCs/>
          <w:bdr w:val="none" w:sz="0" w:space="0" w:color="auto" w:frame="1"/>
          <w:lang w:eastAsia="hu-HU"/>
        </w:rPr>
        <w:t xml:space="preserve"> útépítési érdekeltségi hozzájárulás vonatkozásában pedig lehetőség van a rendeleti szabályozásra, úgy, hogy a </w:t>
      </w:r>
      <w:r w:rsidRPr="00997817">
        <w:rPr>
          <w:rFonts w:ascii="Cambria" w:eastAsia="Times New Roman" w:hAnsi="Cambria" w:cs="Times New Roman"/>
          <w:b/>
          <w:bCs/>
          <w:u w:val="single"/>
          <w:bdr w:val="none" w:sz="0" w:space="0" w:color="auto" w:frame="1"/>
          <w:lang w:eastAsia="hu-HU"/>
        </w:rPr>
        <w:t>tényleges kirovás majd egyedi határozat</w:t>
      </w:r>
      <w:r w:rsidRPr="00997817">
        <w:rPr>
          <w:rFonts w:ascii="Cambria" w:eastAsia="Times New Roman" w:hAnsi="Cambria" w:cs="Times New Roman"/>
          <w:b/>
          <w:bCs/>
          <w:bdr w:val="none" w:sz="0" w:space="0" w:color="auto" w:frame="1"/>
          <w:lang w:eastAsia="hu-HU"/>
        </w:rPr>
        <w:t xml:space="preserve"> formájában történik.</w:t>
      </w:r>
    </w:p>
    <w:p w14:paraId="6284A6C1" w14:textId="77777777" w:rsidR="005E4E7F" w:rsidRPr="00997817" w:rsidRDefault="006F76A8" w:rsidP="002E7B0E">
      <w:pPr>
        <w:pStyle w:val="Cmsor2"/>
        <w:rPr>
          <w:rFonts w:ascii="Cambria" w:eastAsia="Times New Roman" w:hAnsi="Cambria" w:cs="Times New Roman"/>
          <w:b/>
          <w:bCs/>
          <w:color w:val="auto"/>
          <w:sz w:val="22"/>
          <w:szCs w:val="22"/>
          <w:bdr w:val="none" w:sz="0" w:space="0" w:color="auto" w:frame="1"/>
          <w:lang w:eastAsia="hu-HU"/>
        </w:rPr>
      </w:pPr>
      <w:r w:rsidRPr="00997817">
        <w:rPr>
          <w:rFonts w:ascii="Cambria" w:eastAsia="Times New Roman" w:hAnsi="Cambria" w:cs="Times New Roman"/>
          <w:b/>
          <w:bCs/>
          <w:color w:val="auto"/>
          <w:sz w:val="22"/>
          <w:szCs w:val="22"/>
          <w:bdr w:val="none" w:sz="0" w:space="0" w:color="auto" w:frame="1"/>
          <w:lang w:eastAsia="hu-HU"/>
        </w:rPr>
        <w:t>Törvény által a települési önkormányzat képviselő-testületének hatáskörébe utalt hatósági ügyben pedig az </w:t>
      </w:r>
      <w:r w:rsidR="00F70392" w:rsidRPr="00997817">
        <w:rPr>
          <w:rFonts w:ascii="Cambria" w:eastAsia="Times New Roman" w:hAnsi="Cambria" w:cs="Times New Roman"/>
          <w:b/>
          <w:bCs/>
          <w:color w:val="auto"/>
          <w:sz w:val="22"/>
          <w:szCs w:val="22"/>
          <w:bdr w:val="none" w:sz="0" w:space="0" w:color="auto" w:frame="1"/>
          <w:lang w:eastAsia="hu-HU"/>
        </w:rPr>
        <w:t xml:space="preserve">általános közigazgatási rendtartásról szóló   </w:t>
      </w:r>
      <w:r w:rsidR="00F70392" w:rsidRPr="00997817">
        <w:rPr>
          <w:rFonts w:ascii="Cambria" w:hAnsi="Cambria"/>
          <w:color w:val="auto"/>
          <w:sz w:val="22"/>
          <w:szCs w:val="22"/>
        </w:rPr>
        <w:t xml:space="preserve">2016. évi CL. törvény (továbbiakban: </w:t>
      </w:r>
      <w:proofErr w:type="spellStart"/>
      <w:r w:rsidRPr="00997817">
        <w:rPr>
          <w:rFonts w:ascii="Cambria" w:eastAsia="Times New Roman" w:hAnsi="Cambria" w:cs="Times New Roman"/>
          <w:b/>
          <w:bCs/>
          <w:color w:val="auto"/>
          <w:sz w:val="22"/>
          <w:szCs w:val="22"/>
          <w:bdr w:val="none" w:sz="0" w:space="0" w:color="auto" w:frame="1"/>
          <w:lang w:eastAsia="hu-HU"/>
        </w:rPr>
        <w:t>Ákr</w:t>
      </w:r>
      <w:proofErr w:type="spellEnd"/>
      <w:r w:rsidRPr="00997817">
        <w:rPr>
          <w:rFonts w:ascii="Cambria" w:eastAsia="Times New Roman" w:hAnsi="Cambria" w:cs="Times New Roman"/>
          <w:b/>
          <w:bCs/>
          <w:color w:val="auto"/>
          <w:sz w:val="22"/>
          <w:szCs w:val="22"/>
          <w:bdr w:val="none" w:sz="0" w:space="0" w:color="auto" w:frame="1"/>
          <w:lang w:eastAsia="hu-HU"/>
        </w:rPr>
        <w:t>.</w:t>
      </w:r>
      <w:r w:rsidR="00F70392" w:rsidRPr="00997817">
        <w:rPr>
          <w:rFonts w:ascii="Cambria" w:eastAsia="Times New Roman" w:hAnsi="Cambria" w:cs="Times New Roman"/>
          <w:b/>
          <w:bCs/>
          <w:color w:val="auto"/>
          <w:sz w:val="22"/>
          <w:szCs w:val="22"/>
          <w:bdr w:val="none" w:sz="0" w:space="0" w:color="auto" w:frame="1"/>
          <w:lang w:eastAsia="hu-HU"/>
        </w:rPr>
        <w:t>)</w:t>
      </w:r>
    </w:p>
    <w:p w14:paraId="15FE2663" w14:textId="77777777" w:rsidR="005E4E7F" w:rsidRPr="00997817" w:rsidRDefault="005E4E7F" w:rsidP="005E4E7F">
      <w:pPr>
        <w:rPr>
          <w:rFonts w:ascii="Cambria" w:hAnsi="Cambria"/>
          <w:lang w:eastAsia="hu-HU"/>
        </w:rPr>
      </w:pPr>
      <w:r w:rsidRPr="00997817">
        <w:rPr>
          <w:rFonts w:ascii="Cambria" w:hAnsi="Cambria"/>
          <w:lang w:eastAsia="hu-HU"/>
        </w:rPr>
        <w:t xml:space="preserve">Az </w:t>
      </w:r>
      <w:r w:rsidRPr="00997817">
        <w:rPr>
          <w:rFonts w:ascii="Cambria" w:hAnsi="Cambria"/>
          <w:b/>
          <w:lang w:eastAsia="hu-HU"/>
        </w:rPr>
        <w:t>útépítési hozzájárulás költségáthárítást</w:t>
      </w:r>
      <w:r w:rsidRPr="00997817">
        <w:rPr>
          <w:rFonts w:ascii="Cambria" w:hAnsi="Cambria"/>
          <w:lang w:eastAsia="hu-HU"/>
        </w:rPr>
        <w:t xml:space="preserve"> célzó fizet</w:t>
      </w:r>
      <w:r w:rsidR="00B5635C" w:rsidRPr="00997817">
        <w:rPr>
          <w:rFonts w:ascii="Cambria" w:hAnsi="Cambria"/>
          <w:lang w:eastAsia="hu-HU"/>
        </w:rPr>
        <w:t>ési kötelezettség, azaz köztehe</w:t>
      </w:r>
      <w:r w:rsidRPr="00997817">
        <w:rPr>
          <w:rFonts w:ascii="Cambria" w:hAnsi="Cambria"/>
          <w:lang w:eastAsia="hu-HU"/>
        </w:rPr>
        <w:t>r-fajta.</w:t>
      </w:r>
    </w:p>
    <w:p w14:paraId="5213697F" w14:textId="281787FB" w:rsidR="00B55612" w:rsidRDefault="005E4E7F" w:rsidP="002E7B0E">
      <w:pPr>
        <w:spacing w:after="0" w:line="240" w:lineRule="auto"/>
        <w:rPr>
          <w:rFonts w:ascii="Cambria" w:hAnsi="Cambria"/>
          <w:lang w:eastAsia="hu-HU"/>
        </w:rPr>
      </w:pPr>
      <w:r w:rsidRPr="00997817">
        <w:rPr>
          <w:rFonts w:ascii="Cambria" w:hAnsi="Cambria"/>
          <w:lang w:eastAsia="hu-HU"/>
        </w:rPr>
        <w:t xml:space="preserve">Az </w:t>
      </w:r>
      <w:r w:rsidRPr="00997817">
        <w:rPr>
          <w:rFonts w:ascii="Cambria" w:hAnsi="Cambria"/>
          <w:b/>
          <w:lang w:eastAsia="hu-HU"/>
        </w:rPr>
        <w:t>útépítési érdekeltségi hozzájárulás viszont az ingatlantulajdon alapján érdekeltek megállapodásán</w:t>
      </w:r>
      <w:r w:rsidRPr="00997817">
        <w:rPr>
          <w:rFonts w:ascii="Cambria" w:hAnsi="Cambria"/>
          <w:lang w:eastAsia="hu-HU"/>
        </w:rPr>
        <w:t xml:space="preserve"> alapszik, amit csak kiegészít a közigazgatási kötelezés eleme az érdekeltségi egység érdekében, az érintettség alapján a hasznokat élvező, de döntési szempontból kisebbségi tulajdonosok tekintetében</w:t>
      </w:r>
      <w:r w:rsidR="00B55612" w:rsidRPr="00997817">
        <w:rPr>
          <w:rFonts w:ascii="Cambria" w:hAnsi="Cambria"/>
          <w:lang w:eastAsia="hu-HU"/>
        </w:rPr>
        <w:t>.</w:t>
      </w:r>
    </w:p>
    <w:p w14:paraId="29C8828C" w14:textId="0C4510F3" w:rsidR="004734F4" w:rsidRDefault="004734F4" w:rsidP="002E7B0E">
      <w:pPr>
        <w:spacing w:after="0" w:line="240" w:lineRule="auto"/>
        <w:rPr>
          <w:rFonts w:ascii="Cambria" w:hAnsi="Cambria"/>
          <w:lang w:eastAsia="hu-HU"/>
        </w:rPr>
      </w:pPr>
    </w:p>
    <w:p w14:paraId="50A7F6D2" w14:textId="4DD256D1" w:rsidR="004734F4" w:rsidRDefault="004734F4" w:rsidP="002E7B0E">
      <w:pPr>
        <w:spacing w:after="0" w:line="240" w:lineRule="auto"/>
        <w:rPr>
          <w:rFonts w:ascii="Cambria" w:hAnsi="Cambria"/>
          <w:lang w:eastAsia="hu-HU"/>
        </w:rPr>
      </w:pPr>
    </w:p>
    <w:p w14:paraId="19597442" w14:textId="17CDC3C6" w:rsidR="004734F4" w:rsidRDefault="004734F4" w:rsidP="002E7B0E">
      <w:pPr>
        <w:spacing w:after="0" w:line="240" w:lineRule="auto"/>
        <w:rPr>
          <w:rFonts w:ascii="Cambria" w:hAnsi="Cambria"/>
          <w:lang w:eastAsia="hu-HU"/>
        </w:rPr>
      </w:pPr>
    </w:p>
    <w:p w14:paraId="4BDC3475" w14:textId="59D548D0" w:rsidR="004734F4" w:rsidRDefault="004734F4" w:rsidP="002E7B0E">
      <w:pPr>
        <w:spacing w:after="0" w:line="240" w:lineRule="auto"/>
        <w:rPr>
          <w:rFonts w:ascii="Cambria" w:hAnsi="Cambria"/>
          <w:lang w:eastAsia="hu-HU"/>
        </w:rPr>
      </w:pPr>
    </w:p>
    <w:p w14:paraId="66574B5F" w14:textId="3DF3665C" w:rsidR="004734F4" w:rsidRDefault="004734F4" w:rsidP="002E7B0E">
      <w:pPr>
        <w:spacing w:after="0" w:line="240" w:lineRule="auto"/>
        <w:rPr>
          <w:rFonts w:ascii="Cambria" w:hAnsi="Cambria"/>
          <w:lang w:eastAsia="hu-HU"/>
        </w:rPr>
      </w:pPr>
    </w:p>
    <w:p w14:paraId="3DAAB203" w14:textId="587BE7B8" w:rsidR="004734F4" w:rsidRDefault="004734F4" w:rsidP="002E7B0E">
      <w:pPr>
        <w:spacing w:after="0" w:line="240" w:lineRule="auto"/>
        <w:rPr>
          <w:rFonts w:ascii="Cambria" w:hAnsi="Cambria"/>
          <w:lang w:eastAsia="hu-HU"/>
        </w:rPr>
      </w:pPr>
    </w:p>
    <w:p w14:paraId="24755463" w14:textId="44332BF0" w:rsidR="004734F4" w:rsidRDefault="004734F4" w:rsidP="002E7B0E">
      <w:pPr>
        <w:spacing w:after="0" w:line="240" w:lineRule="auto"/>
        <w:rPr>
          <w:rFonts w:ascii="Cambria" w:hAnsi="Cambria"/>
          <w:lang w:eastAsia="hu-HU"/>
        </w:rPr>
      </w:pPr>
    </w:p>
    <w:p w14:paraId="7A296515" w14:textId="2117E119" w:rsidR="004734F4" w:rsidRDefault="004734F4" w:rsidP="002E7B0E">
      <w:pPr>
        <w:spacing w:after="0" w:line="240" w:lineRule="auto"/>
        <w:rPr>
          <w:rFonts w:ascii="Cambria" w:hAnsi="Cambria"/>
          <w:lang w:eastAsia="hu-HU"/>
        </w:rPr>
      </w:pPr>
    </w:p>
    <w:p w14:paraId="2C234956" w14:textId="60C12622" w:rsidR="004734F4" w:rsidRDefault="004734F4" w:rsidP="002E7B0E">
      <w:pPr>
        <w:spacing w:after="0" w:line="240" w:lineRule="auto"/>
        <w:rPr>
          <w:rFonts w:ascii="Cambria" w:hAnsi="Cambria"/>
          <w:lang w:eastAsia="hu-HU"/>
        </w:rPr>
      </w:pPr>
    </w:p>
    <w:p w14:paraId="6CE0C189" w14:textId="056DA726" w:rsidR="004734F4" w:rsidRDefault="004734F4" w:rsidP="002E7B0E">
      <w:pPr>
        <w:spacing w:after="0" w:line="240" w:lineRule="auto"/>
        <w:rPr>
          <w:rFonts w:ascii="Cambria" w:hAnsi="Cambria"/>
          <w:lang w:eastAsia="hu-HU"/>
        </w:rPr>
      </w:pPr>
    </w:p>
    <w:p w14:paraId="5AB21261" w14:textId="7C77E834" w:rsidR="004734F4" w:rsidRDefault="004734F4" w:rsidP="002E7B0E">
      <w:pPr>
        <w:spacing w:after="0" w:line="240" w:lineRule="auto"/>
        <w:rPr>
          <w:rFonts w:ascii="Cambria" w:hAnsi="Cambria"/>
          <w:lang w:eastAsia="hu-HU"/>
        </w:rPr>
      </w:pPr>
    </w:p>
    <w:p w14:paraId="1F141259" w14:textId="601092C2" w:rsidR="004734F4" w:rsidRDefault="004734F4" w:rsidP="002E7B0E">
      <w:pPr>
        <w:spacing w:after="0" w:line="240" w:lineRule="auto"/>
        <w:rPr>
          <w:rFonts w:ascii="Cambria" w:hAnsi="Cambria"/>
          <w:lang w:eastAsia="hu-HU"/>
        </w:rPr>
      </w:pPr>
    </w:p>
    <w:p w14:paraId="76DAFFAE" w14:textId="4A8FA2EE" w:rsidR="004734F4" w:rsidRDefault="004734F4" w:rsidP="002E7B0E">
      <w:pPr>
        <w:spacing w:after="0" w:line="240" w:lineRule="auto"/>
        <w:rPr>
          <w:rFonts w:ascii="Cambria" w:hAnsi="Cambria"/>
          <w:lang w:eastAsia="hu-HU"/>
        </w:rPr>
      </w:pPr>
    </w:p>
    <w:p w14:paraId="036A73E2" w14:textId="25EC5C67" w:rsidR="004734F4" w:rsidRDefault="004734F4" w:rsidP="002E7B0E">
      <w:pPr>
        <w:spacing w:after="0" w:line="240" w:lineRule="auto"/>
        <w:rPr>
          <w:rFonts w:ascii="Cambria" w:hAnsi="Cambria"/>
          <w:lang w:eastAsia="hu-HU"/>
        </w:rPr>
      </w:pPr>
    </w:p>
    <w:p w14:paraId="77A190D7" w14:textId="77777777" w:rsidR="004734F4" w:rsidRDefault="004734F4" w:rsidP="002E7B0E">
      <w:pPr>
        <w:spacing w:after="0" w:line="240" w:lineRule="auto"/>
        <w:rPr>
          <w:rFonts w:ascii="Cambria" w:hAnsi="Cambria"/>
          <w:lang w:eastAsia="hu-HU"/>
        </w:rPr>
      </w:pPr>
    </w:p>
    <w:p w14:paraId="6B7CC32D" w14:textId="2C5890E8" w:rsidR="004734F4" w:rsidRDefault="004734F4" w:rsidP="002E7B0E">
      <w:pPr>
        <w:spacing w:after="0" w:line="240" w:lineRule="auto"/>
        <w:rPr>
          <w:rFonts w:ascii="Cambria" w:hAnsi="Cambria"/>
          <w:lang w:eastAsia="hu-HU"/>
        </w:rPr>
      </w:pPr>
    </w:p>
    <w:p w14:paraId="2DF34C3B" w14:textId="77777777" w:rsidR="004734F4" w:rsidRDefault="004734F4" w:rsidP="004734F4">
      <w:pPr>
        <w:pStyle w:val="Listaszerbekezds"/>
        <w:ind w:left="0"/>
        <w:jc w:val="center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lastRenderedPageBreak/>
        <w:t>Előzetes hatásvizsgálat</w:t>
      </w:r>
    </w:p>
    <w:p w14:paraId="69C04CAC" w14:textId="77777777" w:rsidR="004734F4" w:rsidRDefault="004734F4" w:rsidP="004734F4">
      <w:pPr>
        <w:autoSpaceDE w:val="0"/>
        <w:autoSpaceDN w:val="0"/>
        <w:jc w:val="both"/>
        <w:rPr>
          <w:rFonts w:ascii="Century Gothic" w:hAnsi="Century Gothic"/>
        </w:rPr>
      </w:pPr>
      <w:r>
        <w:rPr>
          <w:rFonts w:ascii="Century Gothic" w:hAnsi="Century Gothic"/>
          <w:i/>
          <w:iCs/>
        </w:rPr>
        <w:t>A jogalkotásról</w:t>
      </w:r>
      <w:r>
        <w:rPr>
          <w:rFonts w:ascii="Century Gothic" w:hAnsi="Century Gothic"/>
        </w:rPr>
        <w:t xml:space="preserve"> szóló 2010. évi CXXX. törvény 17. §-a alapján, az előzetes hatásvizsgálattal a jogszabály előkészítője felméri a szabályozás várható következményeit. Önkormányzati rendelet esetén a helyi önkormányzat képviselő-testületét az előzetes hatásvizsgálat eredményéről tájékoztatni kell. Ugyanezen törvény 17. § (2) bekezdése értelmében, a hatásvizsgálat során vizsgálni kell</w:t>
      </w:r>
    </w:p>
    <w:p w14:paraId="114A4924" w14:textId="77777777" w:rsidR="004734F4" w:rsidRDefault="004734F4" w:rsidP="004734F4">
      <w:pPr>
        <w:autoSpaceDE w:val="0"/>
        <w:autoSpaceDN w:val="0"/>
        <w:ind w:left="567" w:hanging="283"/>
        <w:jc w:val="both"/>
        <w:rPr>
          <w:rFonts w:ascii="Century Gothic" w:hAnsi="Century Gothic"/>
        </w:rPr>
      </w:pPr>
      <w:r>
        <w:rPr>
          <w:rFonts w:ascii="Century Gothic" w:hAnsi="Century Gothic"/>
          <w:i/>
          <w:iCs/>
        </w:rPr>
        <w:t xml:space="preserve">a) </w:t>
      </w:r>
      <w:r>
        <w:rPr>
          <w:rFonts w:ascii="Century Gothic" w:hAnsi="Century Gothic"/>
        </w:rPr>
        <w:t>a tervezett jogszabály valamennyi jelentősnek ítélt hatását, különösen</w:t>
      </w:r>
    </w:p>
    <w:p w14:paraId="69E497B5" w14:textId="77777777" w:rsidR="004734F4" w:rsidRDefault="004734F4" w:rsidP="004734F4">
      <w:pPr>
        <w:autoSpaceDE w:val="0"/>
        <w:autoSpaceDN w:val="0"/>
        <w:ind w:left="1134" w:hanging="283"/>
        <w:jc w:val="both"/>
        <w:rPr>
          <w:rFonts w:ascii="Century Gothic" w:hAnsi="Century Gothic"/>
        </w:rPr>
      </w:pPr>
      <w:proofErr w:type="spellStart"/>
      <w:r>
        <w:rPr>
          <w:rFonts w:ascii="Century Gothic" w:hAnsi="Century Gothic"/>
          <w:i/>
          <w:iCs/>
        </w:rPr>
        <w:t>aa</w:t>
      </w:r>
      <w:proofErr w:type="spellEnd"/>
      <w:r>
        <w:rPr>
          <w:rFonts w:ascii="Century Gothic" w:hAnsi="Century Gothic"/>
          <w:i/>
          <w:iCs/>
        </w:rPr>
        <w:t xml:space="preserve">) </w:t>
      </w:r>
      <w:r>
        <w:rPr>
          <w:rFonts w:ascii="Century Gothic" w:hAnsi="Century Gothic"/>
        </w:rPr>
        <w:t>társadalmi, gazdasági, költségvetési hatásait,</w:t>
      </w:r>
    </w:p>
    <w:p w14:paraId="019CEC59" w14:textId="77777777" w:rsidR="004734F4" w:rsidRDefault="004734F4" w:rsidP="004734F4">
      <w:pPr>
        <w:autoSpaceDE w:val="0"/>
        <w:autoSpaceDN w:val="0"/>
        <w:ind w:left="1134" w:hanging="283"/>
        <w:jc w:val="both"/>
        <w:rPr>
          <w:rFonts w:ascii="Century Gothic" w:hAnsi="Century Gothic"/>
        </w:rPr>
      </w:pPr>
      <w:r>
        <w:rPr>
          <w:rFonts w:ascii="Century Gothic" w:hAnsi="Century Gothic"/>
          <w:i/>
          <w:iCs/>
        </w:rPr>
        <w:t xml:space="preserve">ab) </w:t>
      </w:r>
      <w:r>
        <w:rPr>
          <w:rFonts w:ascii="Century Gothic" w:hAnsi="Century Gothic"/>
        </w:rPr>
        <w:t>környezeti és egészségi következményeit,</w:t>
      </w:r>
    </w:p>
    <w:p w14:paraId="7C23D3E4" w14:textId="77777777" w:rsidR="004734F4" w:rsidRDefault="004734F4" w:rsidP="004734F4">
      <w:pPr>
        <w:autoSpaceDE w:val="0"/>
        <w:autoSpaceDN w:val="0"/>
        <w:ind w:left="1134" w:hanging="283"/>
        <w:jc w:val="both"/>
        <w:rPr>
          <w:rFonts w:ascii="Century Gothic" w:hAnsi="Century Gothic"/>
        </w:rPr>
      </w:pPr>
      <w:r>
        <w:rPr>
          <w:rFonts w:ascii="Century Gothic" w:hAnsi="Century Gothic"/>
          <w:i/>
          <w:iCs/>
        </w:rPr>
        <w:t xml:space="preserve">ac) </w:t>
      </w:r>
      <w:r>
        <w:rPr>
          <w:rFonts w:ascii="Century Gothic" w:hAnsi="Century Gothic"/>
        </w:rPr>
        <w:t>adminisztratív terheket befolyásoló hatásait, valamint</w:t>
      </w:r>
    </w:p>
    <w:p w14:paraId="0584CF90" w14:textId="77777777" w:rsidR="004734F4" w:rsidRDefault="004734F4" w:rsidP="004734F4">
      <w:pPr>
        <w:autoSpaceDE w:val="0"/>
        <w:autoSpaceDN w:val="0"/>
        <w:ind w:left="567" w:hanging="283"/>
        <w:jc w:val="both"/>
        <w:rPr>
          <w:rFonts w:ascii="Century Gothic" w:hAnsi="Century Gothic"/>
        </w:rPr>
      </w:pPr>
      <w:r>
        <w:rPr>
          <w:rFonts w:ascii="Century Gothic" w:hAnsi="Century Gothic"/>
          <w:i/>
          <w:iCs/>
        </w:rPr>
        <w:t xml:space="preserve">b) </w:t>
      </w:r>
      <w:r>
        <w:rPr>
          <w:rFonts w:ascii="Century Gothic" w:hAnsi="Century Gothic"/>
        </w:rPr>
        <w:t>a jogszabály megalkotásának szükségességét, a jogalkotás elmaradásának várható következményeit, és</w:t>
      </w:r>
    </w:p>
    <w:p w14:paraId="531B7E62" w14:textId="77777777" w:rsidR="004734F4" w:rsidRDefault="004734F4" w:rsidP="004734F4">
      <w:pPr>
        <w:autoSpaceDE w:val="0"/>
        <w:autoSpaceDN w:val="0"/>
        <w:ind w:firstLine="284"/>
        <w:jc w:val="both"/>
        <w:rPr>
          <w:rFonts w:ascii="Century Gothic" w:hAnsi="Century Gothic"/>
        </w:rPr>
      </w:pPr>
      <w:r>
        <w:rPr>
          <w:rFonts w:ascii="Century Gothic" w:hAnsi="Century Gothic"/>
          <w:i/>
          <w:iCs/>
        </w:rPr>
        <w:t xml:space="preserve">c) </w:t>
      </w:r>
      <w:r>
        <w:rPr>
          <w:rFonts w:ascii="Century Gothic" w:hAnsi="Century Gothic"/>
        </w:rPr>
        <w:t>a jogszabály alkalmazásához szükséges személyi, szervezeti, tárgyi és pénzügyi feltételeket.</w:t>
      </w:r>
    </w:p>
    <w:p w14:paraId="60CC62D8" w14:textId="77777777" w:rsidR="004734F4" w:rsidRDefault="004734F4" w:rsidP="004734F4">
      <w:pPr>
        <w:autoSpaceDE w:val="0"/>
        <w:autoSpaceDN w:val="0"/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A tervezett jogszabály várható következményei, különösen</w:t>
      </w:r>
    </w:p>
    <w:p w14:paraId="1BF8F23B" w14:textId="77777777" w:rsidR="004734F4" w:rsidRDefault="004734F4" w:rsidP="004734F4">
      <w:pPr>
        <w:pStyle w:val="Listaszerbekezds"/>
        <w:numPr>
          <w:ilvl w:val="0"/>
          <w:numId w:val="2"/>
        </w:numPr>
        <w:autoSpaceDE w:val="0"/>
        <w:spacing w:after="0" w:line="240" w:lineRule="auto"/>
        <w:ind w:left="426" w:hanging="426"/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A rendeletalkotás társadalmi, gazdasági, költségvetési hatásai:</w:t>
      </w:r>
    </w:p>
    <w:p w14:paraId="38717B47" w14:textId="77777777" w:rsidR="004734F4" w:rsidRDefault="004734F4" w:rsidP="004734F4">
      <w:pPr>
        <w:pStyle w:val="Listaszerbekezds"/>
        <w:autoSpaceDE w:val="0"/>
        <w:ind w:left="426"/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A rendelet-tervezet megteremti annak helyi kereteit, hogy a helyi közutak fejlesztésének forrásait megteremtse. Az utca közösségének anyagi hozzájárulásával az önkormányzat saját forrás, akár pályázati lehetőséggel képes a jelenlegi gazdasági helyzetben a települések közös közigazgatási határán levő útfelület felújítására. </w:t>
      </w:r>
    </w:p>
    <w:p w14:paraId="74933552" w14:textId="77777777" w:rsidR="004734F4" w:rsidRDefault="004734F4" w:rsidP="004734F4">
      <w:pPr>
        <w:pStyle w:val="Listaszerbekezds"/>
        <w:autoSpaceDE w:val="0"/>
        <w:ind w:left="426"/>
        <w:jc w:val="both"/>
        <w:rPr>
          <w:rFonts w:ascii="Century Gothic" w:hAnsi="Century Gothic"/>
          <w:b/>
          <w:bCs/>
        </w:rPr>
      </w:pPr>
    </w:p>
    <w:p w14:paraId="4E718585" w14:textId="77777777" w:rsidR="004734F4" w:rsidRDefault="004734F4" w:rsidP="004734F4">
      <w:pPr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b/>
          <w:bCs/>
        </w:rPr>
        <w:t xml:space="preserve">környezeti következményei: </w:t>
      </w:r>
      <w:r>
        <w:rPr>
          <w:rFonts w:ascii="Century Gothic" w:hAnsi="Century Gothic"/>
        </w:rPr>
        <w:t xml:space="preserve">A megújuló útfelület az utcaképet javítja, a biztonságos közlekedést szolgálja. </w:t>
      </w:r>
    </w:p>
    <w:p w14:paraId="741C2D88" w14:textId="77777777" w:rsidR="004734F4" w:rsidRDefault="004734F4" w:rsidP="004734F4">
      <w:pPr>
        <w:autoSpaceDE w:val="0"/>
        <w:autoSpaceDN w:val="0"/>
        <w:jc w:val="both"/>
        <w:rPr>
          <w:rFonts w:ascii="Century Gothic" w:hAnsi="Century Gothic"/>
          <w:color w:val="000000"/>
        </w:rPr>
      </w:pPr>
    </w:p>
    <w:p w14:paraId="780BC206" w14:textId="77777777" w:rsidR="004734F4" w:rsidRDefault="004734F4" w:rsidP="004734F4">
      <w:pPr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b/>
          <w:bCs/>
        </w:rPr>
        <w:t xml:space="preserve">egészségi következményei: </w:t>
      </w:r>
      <w:r>
        <w:rPr>
          <w:rFonts w:ascii="Century Gothic" w:hAnsi="Century Gothic"/>
        </w:rPr>
        <w:t>Nincs</w:t>
      </w:r>
    </w:p>
    <w:p w14:paraId="761F57B0" w14:textId="77777777" w:rsidR="004734F4" w:rsidRDefault="004734F4" w:rsidP="004734F4">
      <w:pPr>
        <w:pStyle w:val="Szvegtrzsbehzssal22"/>
        <w:numPr>
          <w:ilvl w:val="0"/>
          <w:numId w:val="2"/>
        </w:numPr>
        <w:ind w:left="0" w:firstLine="0"/>
        <w:rPr>
          <w:rFonts w:ascii="Century Gothic" w:hAnsi="Century Gothic"/>
        </w:rPr>
      </w:pPr>
      <w:r>
        <w:rPr>
          <w:rFonts w:ascii="Century Gothic" w:hAnsi="Century Gothic"/>
          <w:b/>
          <w:bCs/>
          <w:sz w:val="22"/>
          <w:szCs w:val="22"/>
        </w:rPr>
        <w:t xml:space="preserve">adminisztratív terheket befolyásoló hatásai: </w:t>
      </w:r>
      <w:r>
        <w:rPr>
          <w:rFonts w:ascii="Century Gothic" w:hAnsi="Century Gothic"/>
          <w:sz w:val="22"/>
          <w:szCs w:val="22"/>
        </w:rPr>
        <w:t xml:space="preserve">A rendelet végrehajtása során az érintett utca szakaszán élők írásos megkeresése, költségbecslés készítés, visszajelzések kezelése. </w:t>
      </w:r>
    </w:p>
    <w:p w14:paraId="2B73F05A" w14:textId="77777777" w:rsidR="004734F4" w:rsidRDefault="004734F4" w:rsidP="004734F4">
      <w:pPr>
        <w:pStyle w:val="Szvegtrzsbehzssal22"/>
        <w:ind w:left="0"/>
        <w:rPr>
          <w:rFonts w:ascii="Century Gothic" w:hAnsi="Century Gothic"/>
        </w:rPr>
      </w:pPr>
      <w:r>
        <w:rPr>
          <w:rFonts w:ascii="Century Gothic" w:hAnsi="Century Gothic"/>
          <w:b/>
          <w:bCs/>
          <w:sz w:val="22"/>
          <w:szCs w:val="22"/>
        </w:rPr>
        <w:t xml:space="preserve">Eredményesség esetén együttműködési megállapodás megkötése, befizetések </w:t>
      </w:r>
      <w:proofErr w:type="spellStart"/>
      <w:r>
        <w:rPr>
          <w:rFonts w:ascii="Century Gothic" w:hAnsi="Century Gothic"/>
          <w:b/>
          <w:bCs/>
          <w:sz w:val="22"/>
          <w:szCs w:val="22"/>
        </w:rPr>
        <w:t>nyomonkövetése</w:t>
      </w:r>
      <w:proofErr w:type="spellEnd"/>
      <w:r>
        <w:rPr>
          <w:rFonts w:ascii="Century Gothic" w:hAnsi="Century Gothic"/>
          <w:b/>
          <w:bCs/>
          <w:sz w:val="22"/>
          <w:szCs w:val="22"/>
        </w:rPr>
        <w:t>, a beruházás megvalósítása.</w:t>
      </w:r>
    </w:p>
    <w:p w14:paraId="19D87873" w14:textId="77777777" w:rsidR="004734F4" w:rsidRDefault="004734F4" w:rsidP="004734F4">
      <w:pPr>
        <w:pStyle w:val="Szvegtrzsbehzssal22"/>
        <w:numPr>
          <w:ilvl w:val="0"/>
          <w:numId w:val="2"/>
        </w:numPr>
        <w:ind w:left="0" w:firstLine="0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 megalkotásának szükségessége, a jogalkotás elmaradásának várható következményei: A jogi háttér megteremtése, amennyiben a lakossági kezdeményezéssel forrás teremthető a beruházáshoz.</w:t>
      </w:r>
    </w:p>
    <w:p w14:paraId="20919FC2" w14:textId="77777777" w:rsidR="004734F4" w:rsidRDefault="004734F4" w:rsidP="004734F4">
      <w:pPr>
        <w:pStyle w:val="Szvegtrzsbehzssal22"/>
        <w:numPr>
          <w:ilvl w:val="0"/>
          <w:numId w:val="2"/>
        </w:numPr>
        <w:ind w:left="0" w:firstLine="0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 xml:space="preserve">VI. alkalmazásához szükséges személyi, szervezeti, tárgyi és pénzügyi feltételek: </w:t>
      </w:r>
      <w:r>
        <w:rPr>
          <w:rFonts w:ascii="Century Gothic" w:hAnsi="Century Gothic"/>
        </w:rPr>
        <w:t>A rendelet végrehajtásához szükséges erőforrások rendelkezésre állnak, pótlólagos személyi, szervezeti, tárgyi és pénzügyi forrásokat nem követel meg.</w:t>
      </w:r>
    </w:p>
    <w:p w14:paraId="0DAA9000" w14:textId="77777777" w:rsidR="004734F4" w:rsidRDefault="004734F4" w:rsidP="004734F4">
      <w:pPr>
        <w:spacing w:before="160" w:after="80"/>
        <w:jc w:val="both"/>
        <w:rPr>
          <w:rFonts w:ascii="Century Gothic" w:hAnsi="Century Gothic"/>
          <w:b/>
          <w:bCs/>
          <w:color w:val="FFFFFF"/>
        </w:rPr>
      </w:pPr>
    </w:p>
    <w:p w14:paraId="05D8B9AE" w14:textId="77777777" w:rsidR="00B72083" w:rsidRPr="00997817" w:rsidRDefault="00076977" w:rsidP="002E7B0E">
      <w:pPr>
        <w:spacing w:after="0" w:line="240" w:lineRule="auto"/>
        <w:rPr>
          <w:rFonts w:ascii="Cambria" w:hAnsi="Cambria"/>
          <w:lang w:eastAsia="hu-HU"/>
        </w:rPr>
      </w:pPr>
      <w:r w:rsidRPr="00997817">
        <w:rPr>
          <w:rFonts w:ascii="Cambria" w:hAnsi="Cambria"/>
          <w:lang w:eastAsia="hu-HU"/>
        </w:rPr>
        <w:t>Balatonmáriafürdő</w:t>
      </w:r>
      <w:r w:rsidR="00B72083" w:rsidRPr="00997817">
        <w:rPr>
          <w:rFonts w:ascii="Cambria" w:hAnsi="Cambria"/>
          <w:lang w:eastAsia="hu-HU"/>
        </w:rPr>
        <w:t>, 2022. 10. 13.</w:t>
      </w:r>
    </w:p>
    <w:p w14:paraId="6657E8E1" w14:textId="77777777" w:rsidR="00B72083" w:rsidRPr="00997817" w:rsidRDefault="00B72083" w:rsidP="002E7B0E">
      <w:pPr>
        <w:spacing w:after="0" w:line="240" w:lineRule="auto"/>
        <w:rPr>
          <w:rFonts w:ascii="Cambria" w:hAnsi="Cambria"/>
          <w:lang w:eastAsia="hu-HU"/>
        </w:rPr>
      </w:pPr>
    </w:p>
    <w:p w14:paraId="558DE112" w14:textId="77777777" w:rsidR="00B72083" w:rsidRPr="00997817" w:rsidRDefault="00B72083" w:rsidP="002E7B0E">
      <w:pPr>
        <w:spacing w:after="0" w:line="240" w:lineRule="auto"/>
        <w:rPr>
          <w:rFonts w:ascii="Cambria" w:hAnsi="Cambria"/>
          <w:lang w:eastAsia="hu-HU"/>
        </w:rPr>
      </w:pPr>
    </w:p>
    <w:p w14:paraId="3F004781" w14:textId="77777777" w:rsidR="00B72083" w:rsidRPr="00997817" w:rsidRDefault="00B72083" w:rsidP="002E7B0E">
      <w:pPr>
        <w:spacing w:after="0" w:line="240" w:lineRule="auto"/>
        <w:jc w:val="right"/>
        <w:rPr>
          <w:rFonts w:ascii="Cambria" w:hAnsi="Cambria"/>
          <w:lang w:eastAsia="hu-HU"/>
        </w:rPr>
      </w:pPr>
      <w:r w:rsidRPr="00997817">
        <w:rPr>
          <w:rFonts w:ascii="Cambria" w:hAnsi="Cambria"/>
          <w:lang w:eastAsia="hu-HU"/>
        </w:rPr>
        <w:t xml:space="preserve">Mestyán Valéria </w:t>
      </w:r>
      <w:proofErr w:type="spellStart"/>
      <w:r w:rsidRPr="00997817">
        <w:rPr>
          <w:rFonts w:ascii="Cambria" w:hAnsi="Cambria"/>
          <w:lang w:eastAsia="hu-HU"/>
        </w:rPr>
        <w:t>sk</w:t>
      </w:r>
      <w:proofErr w:type="spellEnd"/>
      <w:r w:rsidRPr="00997817">
        <w:rPr>
          <w:rFonts w:ascii="Cambria" w:hAnsi="Cambria"/>
          <w:lang w:eastAsia="hu-HU"/>
        </w:rPr>
        <w:t>.</w:t>
      </w:r>
    </w:p>
    <w:p w14:paraId="08C40326" w14:textId="77777777" w:rsidR="00B72083" w:rsidRPr="00997817" w:rsidRDefault="00B72083" w:rsidP="002E7B0E">
      <w:pPr>
        <w:spacing w:after="0" w:line="240" w:lineRule="auto"/>
        <w:jc w:val="right"/>
        <w:rPr>
          <w:rFonts w:ascii="Cambria" w:hAnsi="Cambria"/>
          <w:lang w:eastAsia="hu-HU"/>
        </w:rPr>
      </w:pPr>
      <w:r w:rsidRPr="00997817">
        <w:rPr>
          <w:rFonts w:ascii="Cambria" w:hAnsi="Cambria"/>
          <w:lang w:eastAsia="hu-HU"/>
        </w:rPr>
        <w:t xml:space="preserve">címzetes főjegyző </w:t>
      </w:r>
    </w:p>
    <w:sectPr w:rsidR="00B72083" w:rsidRPr="00997817" w:rsidSect="002E7B0E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6522E"/>
    <w:multiLevelType w:val="hybridMultilevel"/>
    <w:tmpl w:val="D72A1AC0"/>
    <w:lvl w:ilvl="0" w:tplc="6660E2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F5BA6"/>
    <w:multiLevelType w:val="hybridMultilevel"/>
    <w:tmpl w:val="1834FC86"/>
    <w:lvl w:ilvl="0" w:tplc="4FE457D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994342">
    <w:abstractNumId w:val="0"/>
  </w:num>
  <w:num w:numId="2" w16cid:durableId="18833228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6A8"/>
    <w:rsid w:val="00076977"/>
    <w:rsid w:val="00207DAC"/>
    <w:rsid w:val="002155CB"/>
    <w:rsid w:val="002562BE"/>
    <w:rsid w:val="002B2B1A"/>
    <w:rsid w:val="002E7B0E"/>
    <w:rsid w:val="004734F4"/>
    <w:rsid w:val="0058290B"/>
    <w:rsid w:val="005E4E7F"/>
    <w:rsid w:val="00655D72"/>
    <w:rsid w:val="006716B3"/>
    <w:rsid w:val="006F76A8"/>
    <w:rsid w:val="00997817"/>
    <w:rsid w:val="009E3644"/>
    <w:rsid w:val="00B02FF4"/>
    <w:rsid w:val="00B55612"/>
    <w:rsid w:val="00B5635C"/>
    <w:rsid w:val="00B72083"/>
    <w:rsid w:val="00B75D73"/>
    <w:rsid w:val="00EA467B"/>
    <w:rsid w:val="00EF31BB"/>
    <w:rsid w:val="00F70392"/>
    <w:rsid w:val="00FA2F67"/>
    <w:rsid w:val="00FF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135A9"/>
  <w15:chartTrackingRefBased/>
  <w15:docId w15:val="{2448E45B-8088-4ED2-9A11-97C1B3480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F76A8"/>
  </w:style>
  <w:style w:type="paragraph" w:styleId="Cmsor1">
    <w:name w:val="heading 1"/>
    <w:basedOn w:val="Norml"/>
    <w:link w:val="Cmsor1Char"/>
    <w:uiPriority w:val="9"/>
    <w:qFormat/>
    <w:rsid w:val="00F70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703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9781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9781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uj">
    <w:name w:val="uj"/>
    <w:basedOn w:val="Norml"/>
    <w:rsid w:val="00B02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B02FF4"/>
  </w:style>
  <w:style w:type="character" w:customStyle="1" w:styleId="Cmsor1Char">
    <w:name w:val="Címsor 1 Char"/>
    <w:basedOn w:val="Bekezdsalapbettpusa"/>
    <w:link w:val="Cmsor1"/>
    <w:uiPriority w:val="9"/>
    <w:rsid w:val="00F70392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0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0392"/>
    <w:rPr>
      <w:rFonts w:ascii="Segoe UI" w:hAnsi="Segoe UI" w:cs="Segoe UI"/>
      <w:sz w:val="18"/>
      <w:szCs w:val="18"/>
    </w:rPr>
  </w:style>
  <w:style w:type="paragraph" w:customStyle="1" w:styleId="mhk-bold">
    <w:name w:val="mhk-bold"/>
    <w:basedOn w:val="Norml"/>
    <w:rsid w:val="00F70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F703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aszerbekezds">
    <w:name w:val="List Paragraph"/>
    <w:basedOn w:val="Norml"/>
    <w:uiPriority w:val="34"/>
    <w:qFormat/>
    <w:rsid w:val="002E7B0E"/>
    <w:pPr>
      <w:ind w:left="720"/>
      <w:contextualSpacing/>
    </w:pPr>
  </w:style>
  <w:style w:type="character" w:customStyle="1" w:styleId="Cmsor7Char">
    <w:name w:val="Címsor 7 Char"/>
    <w:basedOn w:val="Bekezdsalapbettpusa"/>
    <w:link w:val="Cmsor7"/>
    <w:uiPriority w:val="9"/>
    <w:semiHidden/>
    <w:rsid w:val="0099781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9781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FCm">
    <w:name w:val="FôCím"/>
    <w:basedOn w:val="Norml"/>
    <w:rsid w:val="00997817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customStyle="1" w:styleId="Szvegtrzsbehzssal22">
    <w:name w:val="Szövegtörzs behúzással 22"/>
    <w:basedOn w:val="Norml"/>
    <w:rsid w:val="004734F4"/>
    <w:pPr>
      <w:overflowPunct w:val="0"/>
      <w:autoSpaceDE w:val="0"/>
      <w:spacing w:after="0" w:line="240" w:lineRule="auto"/>
      <w:ind w:left="1077"/>
      <w:jc w:val="both"/>
    </w:pPr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1006</Words>
  <Characters>6948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17</cp:revision>
  <dcterms:created xsi:type="dcterms:W3CDTF">2022-10-12T11:09:00Z</dcterms:created>
  <dcterms:modified xsi:type="dcterms:W3CDTF">2022-11-15T10:05:00Z</dcterms:modified>
</cp:coreProperties>
</file>