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0F999" w14:textId="77777777" w:rsidR="000A39AC" w:rsidRPr="00AC2745" w:rsidRDefault="000A39AC" w:rsidP="000A39AC">
      <w:pPr>
        <w:autoSpaceDE w:val="0"/>
        <w:autoSpaceDN w:val="0"/>
        <w:adjustRightInd w:val="0"/>
        <w:spacing w:after="0" w:line="240" w:lineRule="auto"/>
        <w:jc w:val="center"/>
        <w:rPr>
          <w:rFonts w:ascii="Cambria" w:hAnsi="Cambria" w:cs="TimesNewRomanPSMT"/>
          <w:b/>
        </w:rPr>
      </w:pPr>
      <w:r w:rsidRPr="00AC2745">
        <w:rPr>
          <w:rFonts w:ascii="Cambria" w:hAnsi="Cambria" w:cs="TimesNewRomanPSMT"/>
          <w:b/>
        </w:rPr>
        <w:t>Előzetes hatásvizsgálat</w:t>
      </w:r>
    </w:p>
    <w:p w14:paraId="36F4408B" w14:textId="53C67133" w:rsidR="000A39AC" w:rsidRPr="00AC2745" w:rsidRDefault="000A39AC" w:rsidP="000A39AC">
      <w:pPr>
        <w:autoSpaceDE w:val="0"/>
        <w:autoSpaceDN w:val="0"/>
        <w:adjustRightInd w:val="0"/>
        <w:spacing w:after="0" w:line="240" w:lineRule="auto"/>
        <w:jc w:val="center"/>
        <w:rPr>
          <w:rFonts w:ascii="Cambria" w:hAnsi="Cambria" w:cs="TimesNewRomanPSMT"/>
          <w:b/>
        </w:rPr>
      </w:pPr>
      <w:r>
        <w:rPr>
          <w:rFonts w:ascii="Cambria" w:hAnsi="Cambria" w:cs="TimesNewRomanPSMT"/>
          <w:b/>
        </w:rPr>
        <w:t>Balaton</w:t>
      </w:r>
      <w:r w:rsidR="00B15E07">
        <w:rPr>
          <w:rFonts w:ascii="Cambria" w:hAnsi="Cambria" w:cs="TimesNewRomanPSMT"/>
          <w:b/>
        </w:rPr>
        <w:t>máriafürdő</w:t>
      </w:r>
      <w:r w:rsidRPr="00AC2745">
        <w:rPr>
          <w:rFonts w:ascii="Cambria" w:hAnsi="Cambria" w:cs="TimesNewRomanPSMT"/>
          <w:b/>
        </w:rPr>
        <w:t xml:space="preserve"> Község Önkormányz</w:t>
      </w:r>
      <w:r>
        <w:rPr>
          <w:rFonts w:ascii="Cambria" w:hAnsi="Cambria" w:cs="TimesNewRomanPSMT"/>
          <w:b/>
        </w:rPr>
        <w:t>at Képviselő-testületének a 2023</w:t>
      </w:r>
      <w:r w:rsidRPr="00AC2745">
        <w:rPr>
          <w:rFonts w:ascii="Cambria" w:hAnsi="Cambria" w:cs="TimesNewRomanPSMT"/>
          <w:b/>
        </w:rPr>
        <w:t>. évi költségvetéséről szóló rendelet-tervezethez</w:t>
      </w:r>
    </w:p>
    <w:p w14:paraId="535CE5CB" w14:textId="77777777" w:rsidR="000A39AC" w:rsidRPr="00AC2745" w:rsidRDefault="000A39AC" w:rsidP="000A39AC">
      <w:pPr>
        <w:autoSpaceDE w:val="0"/>
        <w:autoSpaceDN w:val="0"/>
        <w:adjustRightInd w:val="0"/>
        <w:spacing w:after="0" w:line="240" w:lineRule="auto"/>
        <w:jc w:val="center"/>
        <w:rPr>
          <w:rFonts w:ascii="Cambria" w:hAnsi="Cambria" w:cs="TimesNewRomanPSMT"/>
        </w:rPr>
      </w:pPr>
    </w:p>
    <w:p w14:paraId="2DE879A9" w14:textId="7BC4A8DC"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Balaton</w:t>
      </w:r>
      <w:r w:rsidR="00B15E07">
        <w:rPr>
          <w:rFonts w:ascii="Cambria" w:hAnsi="Cambria" w:cs="TimesNewRomanPSMT"/>
        </w:rPr>
        <w:t>máriafürdő</w:t>
      </w:r>
      <w:r>
        <w:rPr>
          <w:rFonts w:ascii="Cambria" w:hAnsi="Cambria" w:cs="TimesNewRomanPSMT"/>
        </w:rPr>
        <w:t xml:space="preserve"> </w:t>
      </w:r>
      <w:r w:rsidRPr="00AC2745">
        <w:rPr>
          <w:rFonts w:ascii="Cambria" w:hAnsi="Cambria" w:cs="TimesNewRomanPSMT"/>
        </w:rPr>
        <w:t>Község Önkormányzat Képviselő-testülete az Alaptörvény 32. cikk (2) bekezdésben meghatározott eredeti jogalkotói hatáskörben, Magyarország helyi önkormányzatairól szóló 2011. évi CLXXXIX. törvény, az államháztartásról szóló 2011. évi CXCV. törvény, az államháztartásról szóló törvény végrehajtásáról szóló 368/2011. (XII.31.) Korm. rendelet és az államháztartás számviteléről szóló</w:t>
      </w:r>
      <w:r>
        <w:rPr>
          <w:rFonts w:ascii="Cambria" w:hAnsi="Cambria" w:cs="TimesNewRomanPSMT"/>
        </w:rPr>
        <w:t xml:space="preserve"> </w:t>
      </w:r>
      <w:r w:rsidRPr="00AC2745">
        <w:rPr>
          <w:rFonts w:ascii="Cambria" w:hAnsi="Cambria" w:cs="TimesNewRomanPSMT"/>
        </w:rPr>
        <w:t>4/2013. (I.11.) Korm. rendeletben meghatározott feladatkörében eljárva a költségvetés végrehajtásával kapcsolatos szabályokat helyi rendeletben alkotja meg.</w:t>
      </w:r>
    </w:p>
    <w:p w14:paraId="4A9004DD"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költségvetés végrehajtási szabályait tartalmazó rendelet-tervezet az előirányzatok felhasználási szabályait, a költségvetési előirányzatok felhasználásával kapcsolatos feladat- és hatásköröket, a költségvetési szervek gazdálkodására vonatkozó előírásokat, valamint az önkormányzati biztos kirendelésével és tevékenységével kapcsolatos eljárási rendet határozza meg.</w:t>
      </w:r>
    </w:p>
    <w:p w14:paraId="12175C2B"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rendelet-tervezet tartalmazza:</w:t>
      </w:r>
    </w:p>
    <w:p w14:paraId="253794D8"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Az önkormányzati gazdálkodás előirányzatainak felhasználására vonatkozó szabályokat,</w:t>
      </w:r>
    </w:p>
    <w:p w14:paraId="6055F74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a költségvetési szervek költségvetési tervezésének és gazdálkodásának rendjét</w:t>
      </w:r>
    </w:p>
    <w:p w14:paraId="5CFC9D0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támogatások és egyéb előirányzatok felhasználásának szabályait.</w:t>
      </w:r>
    </w:p>
    <w:p w14:paraId="6221433A" w14:textId="77777777" w:rsidR="000A39AC" w:rsidRPr="00AC2745" w:rsidRDefault="000A39AC" w:rsidP="000A39AC">
      <w:pPr>
        <w:autoSpaceDE w:val="0"/>
        <w:autoSpaceDN w:val="0"/>
        <w:adjustRightInd w:val="0"/>
        <w:spacing w:after="0" w:line="240" w:lineRule="auto"/>
        <w:jc w:val="both"/>
        <w:rPr>
          <w:rFonts w:ascii="Cambria" w:hAnsi="Cambria" w:cs="TimesNewRomanPSMT"/>
        </w:rPr>
      </w:pPr>
    </w:p>
    <w:p w14:paraId="311CE38F"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xml:space="preserve">A jogalkotásról szóló 2010. évi CXXX. törvény (a továbbiakban: </w:t>
      </w:r>
      <w:proofErr w:type="spellStart"/>
      <w:r w:rsidRPr="00AC2745">
        <w:rPr>
          <w:rFonts w:ascii="Cambria" w:hAnsi="Cambria" w:cs="TimesNewRomanPSMT"/>
        </w:rPr>
        <w:t>Jat</w:t>
      </w:r>
      <w:proofErr w:type="spellEnd"/>
      <w:r w:rsidRPr="00AC2745">
        <w:rPr>
          <w:rFonts w:ascii="Cambria" w:hAnsi="Cambria" w:cs="TimesNewRomanPSMT"/>
        </w:rPr>
        <w:t xml:space="preserve">.) 17.§ </w:t>
      </w:r>
      <w:r>
        <w:rPr>
          <w:rFonts w:ascii="Cambria" w:hAnsi="Cambria" w:cs="TimesNewRomanPSMT"/>
        </w:rPr>
        <w:t>(1)-(2) bekezdése alapján a 2023</w:t>
      </w:r>
      <w:r w:rsidRPr="00AC2745">
        <w:rPr>
          <w:rFonts w:ascii="Cambria" w:hAnsi="Cambria" w:cs="TimesNewRomanPSMT"/>
        </w:rPr>
        <w:t>. évi önkormányzati költségvetési rendelet várható következményeiről – az előzetes hatásvizsgálat tükrében – az alábbi tájékoztatást adom:</w:t>
      </w:r>
    </w:p>
    <w:p w14:paraId="3C52B67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1. A rendelet valamennyi jelentősnek ítélt hatása, különösen:</w:t>
      </w:r>
    </w:p>
    <w:p w14:paraId="4C2F0B69" w14:textId="77777777" w:rsidR="000A39AC" w:rsidRPr="00AC2745" w:rsidRDefault="000A39AC" w:rsidP="000A39AC">
      <w:pPr>
        <w:autoSpaceDE w:val="0"/>
        <w:autoSpaceDN w:val="0"/>
        <w:adjustRightInd w:val="0"/>
        <w:spacing w:after="0" w:line="240" w:lineRule="auto"/>
        <w:jc w:val="both"/>
        <w:rPr>
          <w:rFonts w:ascii="Cambria" w:hAnsi="Cambria" w:cs="TimesNewRomanPS-ItalicMT"/>
          <w:i/>
          <w:iCs/>
        </w:rPr>
      </w:pPr>
      <w:r w:rsidRPr="00AC2745">
        <w:rPr>
          <w:rFonts w:ascii="Cambria" w:hAnsi="Cambria" w:cs="TimesNewRomanPSMT"/>
        </w:rPr>
        <w:t xml:space="preserve">a) </w:t>
      </w:r>
      <w:r w:rsidRPr="00AC2745">
        <w:rPr>
          <w:rFonts w:ascii="Cambria" w:hAnsi="Cambria" w:cs="TimesNewRomanPS-ItalicMT"/>
          <w:i/>
          <w:iCs/>
        </w:rPr>
        <w:t>A rendelet társadalmi, gazdasági, költségvetési hatása:</w:t>
      </w:r>
    </w:p>
    <w:p w14:paraId="43D5919D"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Pr>
          <w:rFonts w:ascii="Cambria" w:hAnsi="Cambria" w:cs="TimesNewRomanPSMT"/>
        </w:rPr>
        <w:t>A község  2023</w:t>
      </w:r>
      <w:r w:rsidRPr="00AC2745">
        <w:rPr>
          <w:rFonts w:ascii="Cambria" w:hAnsi="Cambria" w:cs="TimesNewRomanPSMT"/>
        </w:rPr>
        <w:t>. évi költségvetési rendelete az államháztartásról szóló 2011. évi CXCV. törvény 23. § alapján, az államháztartásról szóló törvény végrehajtásáról szóló 368/2011. (XII. 31.)</w:t>
      </w:r>
      <w:r>
        <w:rPr>
          <w:rFonts w:ascii="Cambria" w:hAnsi="Cambria" w:cs="TimesNewRomanPSMT"/>
        </w:rPr>
        <w:t xml:space="preserve"> Kormányrendelet III. fejezete</w:t>
      </w:r>
      <w:r w:rsidRPr="00AC2745">
        <w:rPr>
          <w:rFonts w:ascii="Cambria" w:hAnsi="Cambria" w:cs="TimesNewRomanPSMT"/>
        </w:rPr>
        <w:t xml:space="preserve"> szerint, az államháztartás számviteléről szóló 4/2013. (I.11.) Korm.</w:t>
      </w:r>
      <w:r>
        <w:rPr>
          <w:rFonts w:ascii="Cambria" w:hAnsi="Cambria" w:cs="TimesNewRomanPSMT"/>
        </w:rPr>
        <w:t xml:space="preserve"> rendeletben, a Magyarország 2023</w:t>
      </w:r>
      <w:r w:rsidRPr="00AC2745">
        <w:rPr>
          <w:rFonts w:ascii="Cambria" w:hAnsi="Cambria" w:cs="TimesNewRomanPSMT"/>
        </w:rPr>
        <w:t xml:space="preserve">. évi központi költségvetéséről szóló </w:t>
      </w:r>
      <w:r>
        <w:rPr>
          <w:rFonts w:ascii="Cambria" w:hAnsi="Cambria" w:cs="TimesNewRomanPSMT"/>
        </w:rPr>
        <w:t xml:space="preserve">2022. évi XXV. </w:t>
      </w:r>
      <w:r w:rsidRPr="003F21CD">
        <w:rPr>
          <w:rFonts w:ascii="Cambria" w:hAnsi="Cambria" w:cs="TimesNewRomanPSMT"/>
        </w:rPr>
        <w:t>törvényben megfogalmazott pénzügyi-gazdasági feltételek figyelembevételével</w:t>
      </w:r>
      <w:r w:rsidRPr="00AC2745">
        <w:rPr>
          <w:rFonts w:ascii="Cambria" w:hAnsi="Cambria" w:cs="TimesNewRomanPSMT"/>
        </w:rPr>
        <w:t xml:space="preserve"> határozza</w:t>
      </w:r>
      <w:r>
        <w:rPr>
          <w:rFonts w:ascii="Cambria" w:hAnsi="Cambria" w:cs="TimesNewRomanPSMT"/>
        </w:rPr>
        <w:t xml:space="preserve"> </w:t>
      </w:r>
      <w:r w:rsidRPr="00AC2745">
        <w:rPr>
          <w:rFonts w:ascii="Cambria" w:hAnsi="Cambria" w:cs="TimesNewRomanPSMT"/>
        </w:rPr>
        <w:t>meg a bevételi és kiadási előirányzatokat és a gazdálkodás főbb irányvonalait.</w:t>
      </w:r>
    </w:p>
    <w:p w14:paraId="733FFF0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ItalicMT"/>
          <w:i/>
          <w:iCs/>
        </w:rPr>
        <w:t xml:space="preserve">b) A rendelet környezeti és egészségügyi következményei: </w:t>
      </w:r>
      <w:r w:rsidRPr="00AC2745">
        <w:rPr>
          <w:rFonts w:ascii="Cambria" w:hAnsi="Cambria" w:cs="TimesNewRomanPSMT"/>
        </w:rPr>
        <w:t>nem határozhatók meg.</w:t>
      </w:r>
    </w:p>
    <w:p w14:paraId="7927F5A6"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xml:space="preserve">c) </w:t>
      </w:r>
      <w:r w:rsidRPr="00AC2745">
        <w:rPr>
          <w:rFonts w:ascii="Cambria" w:hAnsi="Cambria" w:cs="TimesNewRomanPS-ItalicMT"/>
          <w:i/>
          <w:iCs/>
        </w:rPr>
        <w:t xml:space="preserve">A rendeletnek adminisztratív terheket befolyásoló hatása: </w:t>
      </w:r>
      <w:r>
        <w:rPr>
          <w:rFonts w:ascii="Cambria" w:hAnsi="Cambria" w:cs="TimesNewRomanPSMT"/>
        </w:rPr>
        <w:t>az elfogadott rendelet szerinti fe</w:t>
      </w:r>
      <w:r w:rsidR="00810A59">
        <w:rPr>
          <w:rFonts w:ascii="Cambria" w:hAnsi="Cambria" w:cs="TimesNewRomanPSMT"/>
        </w:rPr>
        <w:t>ldolgozás a kincstári felületen</w:t>
      </w:r>
    </w:p>
    <w:p w14:paraId="0D07EB67"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2. A jogszabály megalkotásának szükségessége, a jogalkotás várható következménye:</w:t>
      </w:r>
    </w:p>
    <w:p w14:paraId="03DE78E8"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rendelet az 1. a) pontban foglaltakon felül a jogalkotásról szóló törvényben előírt</w:t>
      </w:r>
      <w:r>
        <w:rPr>
          <w:rFonts w:ascii="Cambria" w:hAnsi="Cambria" w:cs="TimesNewRomanPSMT"/>
        </w:rPr>
        <w:t xml:space="preserve"> </w:t>
      </w:r>
      <w:r w:rsidRPr="00AC2745">
        <w:rPr>
          <w:rFonts w:ascii="Cambria" w:hAnsi="Cambria" w:cs="TimesNewRomanPSMT"/>
        </w:rPr>
        <w:t xml:space="preserve">kötelezettségnek tesz eleget, ennek hiányában </w:t>
      </w:r>
      <w:proofErr w:type="spellStart"/>
      <w:r w:rsidRPr="00AC2745">
        <w:rPr>
          <w:rFonts w:ascii="Cambria" w:hAnsi="Cambria" w:cs="TimesNewRomanPSMT"/>
        </w:rPr>
        <w:t>mulasztásos</w:t>
      </w:r>
      <w:proofErr w:type="spellEnd"/>
      <w:r w:rsidRPr="00AC2745">
        <w:rPr>
          <w:rFonts w:ascii="Cambria" w:hAnsi="Cambria" w:cs="TimesNewRomanPSMT"/>
        </w:rPr>
        <w:t xml:space="preserve"> jogszabálysértést követne el az önkormányzat.</w:t>
      </w:r>
    </w:p>
    <w:p w14:paraId="08D10F63"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3. A jogszabály alkalmazásához szükséges személyi, szervezeti, tárgyi és pénzügyi feltételek: rendelkezésre állnak.</w:t>
      </w:r>
    </w:p>
    <w:p w14:paraId="5747F7CB" w14:textId="77777777" w:rsidR="000A39AC" w:rsidRPr="00AC2745" w:rsidRDefault="000A39AC" w:rsidP="000A39AC">
      <w:pPr>
        <w:jc w:val="both"/>
        <w:rPr>
          <w:rFonts w:ascii="Cambria" w:hAnsi="Cambria"/>
        </w:rPr>
      </w:pPr>
    </w:p>
    <w:p w14:paraId="7EFA14BD" w14:textId="3268F1CF" w:rsidR="000A39AC" w:rsidRDefault="000A39AC" w:rsidP="000A39AC">
      <w:pPr>
        <w:jc w:val="both"/>
        <w:rPr>
          <w:rFonts w:ascii="Cambria" w:hAnsi="Cambria"/>
        </w:rPr>
      </w:pPr>
      <w:r>
        <w:rPr>
          <w:rFonts w:ascii="Cambria" w:hAnsi="Cambria"/>
        </w:rPr>
        <w:t>Balaton</w:t>
      </w:r>
      <w:r w:rsidR="00B15E07">
        <w:rPr>
          <w:rFonts w:ascii="Cambria" w:hAnsi="Cambria"/>
        </w:rPr>
        <w:t>máriafürdő</w:t>
      </w:r>
      <w:r>
        <w:rPr>
          <w:rFonts w:ascii="Cambria" w:hAnsi="Cambria"/>
        </w:rPr>
        <w:t xml:space="preserve"> 2023. 02. 1</w:t>
      </w:r>
      <w:r w:rsidR="00B15E07">
        <w:rPr>
          <w:rFonts w:ascii="Cambria" w:hAnsi="Cambria"/>
        </w:rPr>
        <w:t>1</w:t>
      </w:r>
      <w:r>
        <w:rPr>
          <w:rFonts w:ascii="Cambria" w:hAnsi="Cambria"/>
        </w:rPr>
        <w:t>.</w:t>
      </w:r>
    </w:p>
    <w:p w14:paraId="5AFA8960" w14:textId="77777777" w:rsidR="000A39AC" w:rsidRPr="00AC2745" w:rsidRDefault="000A39AC" w:rsidP="000A39AC">
      <w:pPr>
        <w:jc w:val="both"/>
        <w:rPr>
          <w:rFonts w:ascii="Cambria" w:hAnsi="Cambria"/>
        </w:rPr>
      </w:pPr>
    </w:p>
    <w:p w14:paraId="5875054F" w14:textId="77777777" w:rsidR="000A39AC" w:rsidRPr="00AC2745" w:rsidRDefault="000A39AC" w:rsidP="000A39AC">
      <w:pPr>
        <w:spacing w:after="0" w:line="240" w:lineRule="auto"/>
        <w:jc w:val="both"/>
        <w:rPr>
          <w:rFonts w:ascii="Cambria" w:hAnsi="Cambria"/>
        </w:rPr>
      </w:pPr>
    </w:p>
    <w:p w14:paraId="1C5994F2" w14:textId="77777777" w:rsidR="000A39AC" w:rsidRPr="00AC2745" w:rsidRDefault="000A39AC" w:rsidP="000A39AC">
      <w:pPr>
        <w:spacing w:after="0" w:line="240" w:lineRule="auto"/>
        <w:ind w:left="7080"/>
        <w:jc w:val="both"/>
        <w:rPr>
          <w:rFonts w:ascii="Cambria" w:hAnsi="Cambria"/>
        </w:rPr>
      </w:pPr>
      <w:r w:rsidRPr="00AC2745">
        <w:rPr>
          <w:rFonts w:ascii="Cambria" w:hAnsi="Cambria"/>
        </w:rPr>
        <w:t>Mestyán Valéria</w:t>
      </w:r>
    </w:p>
    <w:p w14:paraId="33B3DB4F" w14:textId="77777777" w:rsidR="000A39AC" w:rsidRPr="00AC2745" w:rsidRDefault="000A39AC" w:rsidP="000A39AC">
      <w:pPr>
        <w:spacing w:after="0" w:line="240" w:lineRule="auto"/>
        <w:ind w:left="7080"/>
        <w:jc w:val="both"/>
        <w:rPr>
          <w:rFonts w:ascii="Cambria" w:hAnsi="Cambria"/>
        </w:rPr>
      </w:pPr>
      <w:r w:rsidRPr="00AC2745">
        <w:rPr>
          <w:rFonts w:ascii="Cambria" w:hAnsi="Cambria"/>
        </w:rPr>
        <w:t>címzetes főjegyző</w:t>
      </w:r>
    </w:p>
    <w:p w14:paraId="15F145E9" w14:textId="77777777" w:rsidR="000A39AC" w:rsidRDefault="000A39AC" w:rsidP="000A39AC">
      <w:pPr>
        <w:spacing w:after="0" w:line="240" w:lineRule="auto"/>
      </w:pPr>
    </w:p>
    <w:p w14:paraId="6413B7CF" w14:textId="77777777" w:rsidR="000A39AC" w:rsidRDefault="000A39AC" w:rsidP="000A39AC"/>
    <w:p w14:paraId="637F7AEE" w14:textId="77777777" w:rsidR="00220199" w:rsidRDefault="00220199"/>
    <w:sectPr w:rsidR="00220199" w:rsidSect="00EB6C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TimesNewRomanPS-Italic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9AC"/>
    <w:rsid w:val="000A39AC"/>
    <w:rsid w:val="00220199"/>
    <w:rsid w:val="00810A59"/>
    <w:rsid w:val="00B15E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136B9"/>
  <w15:chartTrackingRefBased/>
  <w15:docId w15:val="{A15F3395-E427-452C-B72E-5AC5DF3AC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A39AC"/>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2536</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Valéria Mestyán</cp:lastModifiedBy>
  <cp:revision>2</cp:revision>
  <dcterms:created xsi:type="dcterms:W3CDTF">2023-02-11T10:32:00Z</dcterms:created>
  <dcterms:modified xsi:type="dcterms:W3CDTF">2023-02-11T10:32:00Z</dcterms:modified>
</cp:coreProperties>
</file>