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E3D2F" w14:textId="77777777" w:rsidR="00E82F0A" w:rsidRPr="00E82F0A" w:rsidRDefault="00E82F0A" w:rsidP="00E82F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2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Végső előterjesztői indokolás</w:t>
      </w:r>
    </w:p>
    <w:p w14:paraId="63EE0020" w14:textId="77777777" w:rsidR="00E82F0A" w:rsidRPr="00E82F0A" w:rsidRDefault="00E82F0A" w:rsidP="001B14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2F0A">
        <w:rPr>
          <w:rFonts w:ascii="Times New Roman" w:eastAsia="Times New Roman" w:hAnsi="Times New Roman" w:cs="Times New Roman"/>
          <w:sz w:val="24"/>
          <w:szCs w:val="24"/>
          <w:lang w:eastAsia="hu-HU"/>
        </w:rPr>
        <w:t>Az Áht. 4. § (1) bekezdése szerint az államháztartásban – így az önkormányzati alrendszerben is – a tervezést, a gazdálkodást és a beszámolást középtávú tervezés és ezen alapuló éves költségvetés alapján kell folytatni. A költségvetés készítése során az Áht. 6/C § (3) bekezdése szerint az önkormányzati alrendszerbe tartozó költségvetési szervek bevételeit és kiadásait a bevételi- és kiadási előirányzatok tartalmazzák.</w:t>
      </w:r>
    </w:p>
    <w:p w14:paraId="3C87B37A" w14:textId="77777777" w:rsidR="00E82F0A" w:rsidRPr="00E82F0A" w:rsidRDefault="00E82F0A" w:rsidP="001B14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2F0A">
        <w:rPr>
          <w:rFonts w:ascii="Times New Roman" w:eastAsia="Times New Roman" w:hAnsi="Times New Roman" w:cs="Times New Roman"/>
          <w:sz w:val="24"/>
          <w:szCs w:val="24"/>
          <w:lang w:eastAsia="hu-HU"/>
        </w:rPr>
        <w:t>Az Áht. 23. § (2) bekezdése alapján a helyi önkormányzat költségvetése tartalmazza:</w:t>
      </w:r>
    </w:p>
    <w:p w14:paraId="3CFD1FB8" w14:textId="77777777" w:rsidR="00E82F0A" w:rsidRPr="00E82F0A" w:rsidRDefault="00E82F0A" w:rsidP="001B14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2F0A">
        <w:rPr>
          <w:rFonts w:ascii="Times New Roman" w:eastAsia="Times New Roman" w:hAnsi="Times New Roman" w:cs="Times New Roman"/>
          <w:sz w:val="24"/>
          <w:szCs w:val="24"/>
          <w:lang w:eastAsia="hu-HU"/>
        </w:rPr>
        <w:t>a) a helyi önkormányzat költségvetési bevételi előirányzatait és költségvetési kiadási előirányzatait</w:t>
      </w:r>
    </w:p>
    <w:p w14:paraId="55B6ABDC" w14:textId="77777777" w:rsidR="00E82F0A" w:rsidRPr="00E82F0A" w:rsidRDefault="00E82F0A" w:rsidP="001B14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82F0A">
        <w:rPr>
          <w:rFonts w:ascii="Times New Roman" w:eastAsia="Times New Roman" w:hAnsi="Times New Roman" w:cs="Times New Roman"/>
          <w:sz w:val="24"/>
          <w:szCs w:val="24"/>
          <w:lang w:eastAsia="hu-HU"/>
        </w:rPr>
        <w:t>aa</w:t>
      </w:r>
      <w:proofErr w:type="spellEnd"/>
      <w:r w:rsidRPr="00E82F0A">
        <w:rPr>
          <w:rFonts w:ascii="Times New Roman" w:eastAsia="Times New Roman" w:hAnsi="Times New Roman" w:cs="Times New Roman"/>
          <w:sz w:val="24"/>
          <w:szCs w:val="24"/>
          <w:lang w:eastAsia="hu-HU"/>
        </w:rPr>
        <w:t>) működési bevételek és működési kiadások, felhalmozási bevételek és felhalmozási kiadások, kiemelt előirányzatok és</w:t>
      </w:r>
    </w:p>
    <w:p w14:paraId="5BEC04D7" w14:textId="77777777" w:rsidR="00E82F0A" w:rsidRPr="00E82F0A" w:rsidRDefault="00E82F0A" w:rsidP="001B14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2F0A">
        <w:rPr>
          <w:rFonts w:ascii="Times New Roman" w:eastAsia="Times New Roman" w:hAnsi="Times New Roman" w:cs="Times New Roman"/>
          <w:sz w:val="24"/>
          <w:szCs w:val="24"/>
          <w:lang w:eastAsia="hu-HU"/>
        </w:rPr>
        <w:t>ab) kötelező feladatok, önként vállalt feladatok és államigazgatási feladatok bontásban,</w:t>
      </w:r>
    </w:p>
    <w:p w14:paraId="088297DB" w14:textId="77777777" w:rsidR="00E82F0A" w:rsidRPr="00E82F0A" w:rsidRDefault="00E82F0A" w:rsidP="001B14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2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a helyi önkormányzat által irányított költségvetési szervek költségvetési bevételi előirányzatait és költségvetési kiadási előirányzatait kiemelt előirányzatok,</w:t>
      </w:r>
    </w:p>
    <w:p w14:paraId="150867AE" w14:textId="77777777" w:rsidR="00E82F0A" w:rsidRPr="00E82F0A" w:rsidRDefault="00E82F0A" w:rsidP="001B14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82F0A">
        <w:rPr>
          <w:rFonts w:ascii="Times New Roman" w:eastAsia="Times New Roman" w:hAnsi="Times New Roman" w:cs="Times New Roman"/>
          <w:sz w:val="24"/>
          <w:szCs w:val="24"/>
          <w:lang w:eastAsia="hu-HU"/>
        </w:rPr>
        <w:t>ba</w:t>
      </w:r>
      <w:proofErr w:type="spellEnd"/>
      <w:r w:rsidRPr="00E82F0A">
        <w:rPr>
          <w:rFonts w:ascii="Times New Roman" w:eastAsia="Times New Roman" w:hAnsi="Times New Roman" w:cs="Times New Roman"/>
          <w:sz w:val="24"/>
          <w:szCs w:val="24"/>
          <w:lang w:eastAsia="hu-HU"/>
        </w:rPr>
        <w:t>) kötelező feladatok, önként vállalt feladatok és államigazgatási feladatok szerinti bontásban,</w:t>
      </w:r>
    </w:p>
    <w:p w14:paraId="7E7E3DBF" w14:textId="77777777" w:rsidR="00E82F0A" w:rsidRPr="00E82F0A" w:rsidRDefault="00E82F0A" w:rsidP="001B14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82F0A">
        <w:rPr>
          <w:rFonts w:ascii="Times New Roman" w:eastAsia="Times New Roman" w:hAnsi="Times New Roman" w:cs="Times New Roman"/>
          <w:sz w:val="24"/>
          <w:szCs w:val="24"/>
          <w:lang w:eastAsia="hu-HU"/>
        </w:rPr>
        <w:t>bb</w:t>
      </w:r>
      <w:proofErr w:type="spellEnd"/>
      <w:r w:rsidRPr="00E82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 költségvetési egyenleg összegét működési bevételek és működési kiadások egyenlege és a felhalmozási bevételek és felhalmozási kiadások egyenlege szerinti bontásban,</w:t>
      </w:r>
    </w:p>
    <w:p w14:paraId="4C13C9CA" w14:textId="77777777" w:rsidR="00E82F0A" w:rsidRPr="00E82F0A" w:rsidRDefault="00E82F0A" w:rsidP="001B14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2F0A">
        <w:rPr>
          <w:rFonts w:ascii="Times New Roman" w:eastAsia="Times New Roman" w:hAnsi="Times New Roman" w:cs="Times New Roman"/>
          <w:sz w:val="24"/>
          <w:szCs w:val="24"/>
          <w:lang w:eastAsia="hu-HU"/>
        </w:rPr>
        <w:t>c) a költségvetési hiány belső finanszírozására szolgáló finanszírozási bevételi előirányzatokat,</w:t>
      </w:r>
    </w:p>
    <w:p w14:paraId="2E311889" w14:textId="77777777" w:rsidR="00E82F0A" w:rsidRPr="00E82F0A" w:rsidRDefault="00E82F0A" w:rsidP="001B14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2F0A">
        <w:rPr>
          <w:rFonts w:ascii="Times New Roman" w:eastAsia="Times New Roman" w:hAnsi="Times New Roman" w:cs="Times New Roman"/>
          <w:sz w:val="24"/>
          <w:szCs w:val="24"/>
          <w:lang w:eastAsia="hu-HU"/>
        </w:rPr>
        <w:t>d) a d) ponton túli költségvetési hiány külső finanszírozására vagy költségvetési többlet felhasználására szolgáló finanszírozási bevételi előirányzatokat és finanszírozási kiadási előirányzatokat,</w:t>
      </w:r>
    </w:p>
    <w:p w14:paraId="2C87048E" w14:textId="77777777" w:rsidR="00E82F0A" w:rsidRPr="00E82F0A" w:rsidRDefault="00E82F0A" w:rsidP="001B14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2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e) a költségvetési év azon fejlesztési céljait, amelyek megvalósításához a </w:t>
      </w:r>
      <w:proofErr w:type="spellStart"/>
      <w:r w:rsidRPr="00E82F0A">
        <w:rPr>
          <w:rFonts w:ascii="Times New Roman" w:eastAsia="Times New Roman" w:hAnsi="Times New Roman" w:cs="Times New Roman"/>
          <w:sz w:val="24"/>
          <w:szCs w:val="24"/>
          <w:lang w:eastAsia="hu-HU"/>
        </w:rPr>
        <w:t>Gst</w:t>
      </w:r>
      <w:proofErr w:type="spellEnd"/>
      <w:r w:rsidRPr="00E82F0A">
        <w:rPr>
          <w:rFonts w:ascii="Times New Roman" w:eastAsia="Times New Roman" w:hAnsi="Times New Roman" w:cs="Times New Roman"/>
          <w:sz w:val="24"/>
          <w:szCs w:val="24"/>
          <w:lang w:eastAsia="hu-HU"/>
        </w:rPr>
        <w:t>. 3. § (1) bekezdése szerinti adósságot keletkeztető ügylet megkötése válik vagy válhat szükségessé, az adósságot keletkeztető ügyletek várható együttes összegével együtt,</w:t>
      </w:r>
    </w:p>
    <w:p w14:paraId="52C68BAF" w14:textId="77777777" w:rsidR="00E82F0A" w:rsidRPr="00E82F0A" w:rsidRDefault="00E82F0A" w:rsidP="001B14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2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f) a </w:t>
      </w:r>
      <w:proofErr w:type="spellStart"/>
      <w:r w:rsidRPr="00E82F0A">
        <w:rPr>
          <w:rFonts w:ascii="Times New Roman" w:eastAsia="Times New Roman" w:hAnsi="Times New Roman" w:cs="Times New Roman"/>
          <w:sz w:val="24"/>
          <w:szCs w:val="24"/>
          <w:lang w:eastAsia="hu-HU"/>
        </w:rPr>
        <w:t>Gst</w:t>
      </w:r>
      <w:proofErr w:type="spellEnd"/>
      <w:r w:rsidRPr="00E82F0A">
        <w:rPr>
          <w:rFonts w:ascii="Times New Roman" w:eastAsia="Times New Roman" w:hAnsi="Times New Roman" w:cs="Times New Roman"/>
          <w:sz w:val="24"/>
          <w:szCs w:val="24"/>
          <w:lang w:eastAsia="hu-HU"/>
        </w:rPr>
        <w:t>. 3. § (1) bekezdése szerinti adósságot keletkeztető ügyletekből és az</w:t>
      </w:r>
    </w:p>
    <w:p w14:paraId="25E99915" w14:textId="77777777" w:rsidR="00E82F0A" w:rsidRPr="00E82F0A" w:rsidRDefault="00E82F0A" w:rsidP="001B14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2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g) önkormányzati garanciákból és önkormányzati és önkormányzati kezességekből fennálló kötelezettségeit az adósságot keletkeztető ügyletek </w:t>
      </w:r>
      <w:proofErr w:type="spellStart"/>
      <w:r w:rsidRPr="00E82F0A">
        <w:rPr>
          <w:rFonts w:ascii="Times New Roman" w:eastAsia="Times New Roman" w:hAnsi="Times New Roman" w:cs="Times New Roman"/>
          <w:sz w:val="24"/>
          <w:szCs w:val="24"/>
          <w:lang w:eastAsia="hu-HU"/>
        </w:rPr>
        <w:t>futamidejének</w:t>
      </w:r>
      <w:proofErr w:type="spellEnd"/>
      <w:r w:rsidRPr="00E82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végéig, illetve a garancia, kezesség érvényesíthetőségéig, és a </w:t>
      </w:r>
      <w:proofErr w:type="spellStart"/>
      <w:r w:rsidRPr="00E82F0A">
        <w:rPr>
          <w:rFonts w:ascii="Times New Roman" w:eastAsia="Times New Roman" w:hAnsi="Times New Roman" w:cs="Times New Roman"/>
          <w:sz w:val="24"/>
          <w:szCs w:val="24"/>
          <w:lang w:eastAsia="hu-HU"/>
        </w:rPr>
        <w:t>Gst</w:t>
      </w:r>
      <w:proofErr w:type="spellEnd"/>
      <w:r w:rsidRPr="00E82F0A">
        <w:rPr>
          <w:rFonts w:ascii="Times New Roman" w:eastAsia="Times New Roman" w:hAnsi="Times New Roman" w:cs="Times New Roman"/>
          <w:sz w:val="24"/>
          <w:szCs w:val="24"/>
          <w:lang w:eastAsia="hu-HU"/>
        </w:rPr>
        <w:t>, 45. § (1) bekezdés a) pontjában kapott felhatalmazás alapján kiadott jogszabályban meghatározottak szerinti saját bevételeit, és</w:t>
      </w:r>
    </w:p>
    <w:p w14:paraId="0DA292AC" w14:textId="77777777" w:rsidR="00E82F0A" w:rsidRPr="00E82F0A" w:rsidRDefault="00E82F0A" w:rsidP="001B14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2F0A">
        <w:rPr>
          <w:rFonts w:ascii="Times New Roman" w:eastAsia="Times New Roman" w:hAnsi="Times New Roman" w:cs="Times New Roman"/>
          <w:sz w:val="24"/>
          <w:szCs w:val="24"/>
          <w:lang w:eastAsia="hu-HU"/>
        </w:rPr>
        <w:t>h) a költségvetés végrehajtásával kapcsolatos hatásköröket, így különösen a Mötv. 68. § (4) bekezdés szerinti értékhatárt, a finanszírozási bevételekkel és a finanszírozási kiadásokkal kapcsolatos hatásköröket, valamint a 34. § (2) bekezdése szerinti esetleges felhatalmazást.</w:t>
      </w:r>
    </w:p>
    <w:p w14:paraId="30E1945F" w14:textId="77777777" w:rsidR="00E82F0A" w:rsidRPr="00E82F0A" w:rsidRDefault="00E82F0A" w:rsidP="001B14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2F0A">
        <w:rPr>
          <w:rFonts w:ascii="Times New Roman" w:eastAsia="Times New Roman" w:hAnsi="Times New Roman" w:cs="Times New Roman"/>
          <w:sz w:val="24"/>
          <w:szCs w:val="24"/>
          <w:lang w:eastAsia="hu-HU"/>
        </w:rPr>
        <w:t>Ugyanezen paragrafus (3) bekezdése szerint a költségvetési rendeletben elkülönítetten szerepelnek az évközi többletigények, valamint az elmaradt bevételek pótlására szolgáló általános tartalék és céltartalék.</w:t>
      </w:r>
    </w:p>
    <w:p w14:paraId="5905C9B7" w14:textId="77777777" w:rsidR="00E82F0A" w:rsidRPr="00E82F0A" w:rsidRDefault="00E82F0A" w:rsidP="001B14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2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r w:rsidRPr="00E82F0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államháztartásról szóló 2011. évi CXCV törvény</w:t>
      </w:r>
      <w:r w:rsidRPr="00E82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24. § (3) bekezdése szerint a jegyző a költségvetési rendelet-tervezetet a tervszámoknak megfelelően előkészíti, a polgármester pedig előterjeszti azt a képviselő-testület számára elfogadásra. Fentiek okán került előkész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ítésre és előterjesztésre a 2023</w:t>
      </w:r>
      <w:r w:rsidRPr="00E82F0A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költségvetés.</w:t>
      </w:r>
    </w:p>
    <w:p w14:paraId="4E185D14" w14:textId="77777777" w:rsidR="00220199" w:rsidRDefault="00220199" w:rsidP="001B149F">
      <w:pPr>
        <w:jc w:val="both"/>
      </w:pPr>
    </w:p>
    <w:sectPr w:rsidR="002201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F0A"/>
    <w:rsid w:val="001B149F"/>
    <w:rsid w:val="00220199"/>
    <w:rsid w:val="00E82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14257"/>
  <w15:chartTrackingRefBased/>
  <w15:docId w15:val="{C2D64EE6-3860-49BC-A204-160860A28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55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9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06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6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36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9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3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9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1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6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3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4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5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Valéria Mestyán</cp:lastModifiedBy>
  <cp:revision>2</cp:revision>
  <dcterms:created xsi:type="dcterms:W3CDTF">2023-02-11T10:33:00Z</dcterms:created>
  <dcterms:modified xsi:type="dcterms:W3CDTF">2023-02-11T10:33:00Z</dcterms:modified>
</cp:coreProperties>
</file>