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32C6" w14:textId="7B0AF365" w:rsidR="0091268C" w:rsidRPr="00493DC3" w:rsidRDefault="00493DC3" w:rsidP="0091268C">
      <w:pPr>
        <w:pStyle w:val="Cmsor1"/>
        <w:shd w:val="clear" w:color="auto" w:fill="FFFFFF"/>
        <w:ind w:left="142"/>
        <w:rPr>
          <w:rFonts w:ascii="Cambria" w:eastAsia="Times New Roman" w:hAnsi="Cambria"/>
          <w:spacing w:val="60"/>
          <w:sz w:val="28"/>
          <w:szCs w:val="28"/>
        </w:rPr>
      </w:pPr>
      <w:r w:rsidRPr="00493DC3">
        <w:rPr>
          <w:rFonts w:ascii="Cambria" w:eastAsia="Times New Roman" w:hAnsi="Cambria"/>
          <w:spacing w:val="60"/>
          <w:sz w:val="28"/>
          <w:szCs w:val="28"/>
        </w:rPr>
        <w:t>ELŐTERJESZTÉS</w:t>
      </w:r>
    </w:p>
    <w:p w14:paraId="061DB278" w14:textId="77777777" w:rsidR="0091268C" w:rsidRPr="00493DC3" w:rsidRDefault="0091268C" w:rsidP="0091268C">
      <w:pPr>
        <w:shd w:val="clear" w:color="auto" w:fill="FFFFFF"/>
        <w:ind w:left="142"/>
        <w:jc w:val="center"/>
        <w:rPr>
          <w:rFonts w:ascii="Cambria" w:hAnsi="Cambria"/>
          <w:b/>
          <w:sz w:val="28"/>
          <w:szCs w:val="28"/>
        </w:rPr>
      </w:pPr>
    </w:p>
    <w:p w14:paraId="3C546595" w14:textId="77777777" w:rsidR="0091268C" w:rsidRPr="00493DC3" w:rsidRDefault="0091268C" w:rsidP="0091268C">
      <w:pPr>
        <w:shd w:val="clear" w:color="auto" w:fill="FFFFFF"/>
        <w:ind w:left="142"/>
        <w:jc w:val="center"/>
        <w:rPr>
          <w:rFonts w:ascii="Cambria" w:hAnsi="Cambria"/>
          <w:b/>
          <w:sz w:val="28"/>
          <w:szCs w:val="28"/>
        </w:rPr>
      </w:pPr>
      <w:r w:rsidRPr="00493DC3">
        <w:rPr>
          <w:rFonts w:ascii="Cambria" w:hAnsi="Cambr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5EA3D54" wp14:editId="563F8D97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C9E39E" w14:textId="77777777" w:rsidR="0091268C" w:rsidRPr="00493DC3" w:rsidRDefault="0091268C" w:rsidP="0091268C">
      <w:pPr>
        <w:shd w:val="clear" w:color="auto" w:fill="FFFFFF"/>
        <w:ind w:left="142"/>
        <w:jc w:val="center"/>
        <w:rPr>
          <w:rFonts w:ascii="Cambria" w:hAnsi="Cambria"/>
          <w:b/>
          <w:sz w:val="28"/>
          <w:szCs w:val="28"/>
        </w:rPr>
      </w:pPr>
    </w:p>
    <w:p w14:paraId="382DD9C0" w14:textId="77777777" w:rsidR="0091268C" w:rsidRPr="00493DC3" w:rsidRDefault="0091268C" w:rsidP="0091268C">
      <w:pPr>
        <w:shd w:val="clear" w:color="auto" w:fill="FFFFFF"/>
        <w:ind w:left="142"/>
        <w:rPr>
          <w:rFonts w:ascii="Cambria" w:hAnsi="Cambria"/>
          <w:b/>
          <w:sz w:val="28"/>
          <w:szCs w:val="28"/>
        </w:rPr>
      </w:pPr>
    </w:p>
    <w:p w14:paraId="52075AD0" w14:textId="1FA145DF" w:rsidR="0091268C" w:rsidRPr="00493DC3" w:rsidRDefault="00493DC3" w:rsidP="0091268C">
      <w:pPr>
        <w:shd w:val="clear" w:color="auto" w:fill="FFFFFF"/>
        <w:ind w:left="142"/>
        <w:jc w:val="center"/>
        <w:rPr>
          <w:rFonts w:ascii="Cambria" w:hAnsi="Cambria"/>
          <w:b/>
          <w:sz w:val="28"/>
          <w:szCs w:val="28"/>
        </w:rPr>
      </w:pPr>
      <w:r w:rsidRPr="00493DC3">
        <w:rPr>
          <w:rFonts w:ascii="Cambria" w:hAnsi="Cambria"/>
          <w:b/>
          <w:sz w:val="28"/>
          <w:szCs w:val="28"/>
        </w:rPr>
        <w:t>BALATONMÁRIAFÜRDŐ KÖZSÉG</w:t>
      </w:r>
    </w:p>
    <w:p w14:paraId="7F33C303" w14:textId="367F8214" w:rsidR="0091268C" w:rsidRPr="00493DC3" w:rsidRDefault="00493DC3" w:rsidP="0091268C">
      <w:pPr>
        <w:shd w:val="clear" w:color="auto" w:fill="FFFFFF"/>
        <w:ind w:left="142"/>
        <w:jc w:val="center"/>
        <w:rPr>
          <w:rFonts w:ascii="Cambria" w:hAnsi="Cambria"/>
          <w:b/>
          <w:sz w:val="28"/>
          <w:szCs w:val="28"/>
        </w:rPr>
      </w:pPr>
      <w:r w:rsidRPr="00493DC3">
        <w:rPr>
          <w:rFonts w:ascii="Cambria" w:hAnsi="Cambria"/>
          <w:b/>
          <w:sz w:val="28"/>
          <w:szCs w:val="28"/>
        </w:rPr>
        <w:t>ÖNKORMÁNYZAT</w:t>
      </w:r>
    </w:p>
    <w:p w14:paraId="7FCD480A" w14:textId="35818016" w:rsidR="0091268C" w:rsidRPr="00493DC3" w:rsidRDefault="00493DC3" w:rsidP="0091268C">
      <w:pPr>
        <w:shd w:val="clear" w:color="auto" w:fill="FFFFFF"/>
        <w:ind w:left="142"/>
        <w:jc w:val="center"/>
        <w:rPr>
          <w:rFonts w:ascii="Cambria" w:hAnsi="Cambria"/>
          <w:b/>
          <w:sz w:val="28"/>
          <w:szCs w:val="28"/>
        </w:rPr>
      </w:pPr>
      <w:r w:rsidRPr="00493DC3">
        <w:rPr>
          <w:rFonts w:ascii="Cambria" w:hAnsi="Cambria"/>
          <w:b/>
          <w:sz w:val="28"/>
          <w:szCs w:val="28"/>
        </w:rPr>
        <w:t>KÉPVISELŐ-TESTÜLETÉNEK</w:t>
      </w:r>
    </w:p>
    <w:p w14:paraId="0151B4E0" w14:textId="77777777" w:rsidR="0091268C" w:rsidRPr="00493DC3" w:rsidRDefault="0091268C" w:rsidP="0091268C">
      <w:pPr>
        <w:pStyle w:val="Cmsor7"/>
        <w:shd w:val="clear" w:color="auto" w:fill="FFFFFF"/>
        <w:spacing w:before="0"/>
        <w:ind w:left="142"/>
        <w:rPr>
          <w:b/>
          <w:color w:val="auto"/>
          <w:sz w:val="28"/>
          <w:szCs w:val="28"/>
        </w:rPr>
      </w:pPr>
    </w:p>
    <w:p w14:paraId="3694B7FD" w14:textId="77777777" w:rsidR="0091268C" w:rsidRPr="00493DC3" w:rsidRDefault="0091268C" w:rsidP="0091268C">
      <w:pPr>
        <w:shd w:val="clear" w:color="auto" w:fill="FFFFFF"/>
        <w:ind w:left="142"/>
        <w:jc w:val="center"/>
        <w:rPr>
          <w:rFonts w:ascii="Cambria" w:hAnsi="Cambria"/>
          <w:sz w:val="28"/>
          <w:szCs w:val="28"/>
        </w:rPr>
      </w:pPr>
    </w:p>
    <w:p w14:paraId="02632AC0" w14:textId="77777777" w:rsidR="0091268C" w:rsidRPr="00493DC3" w:rsidRDefault="0091268C" w:rsidP="0091268C">
      <w:pPr>
        <w:shd w:val="clear" w:color="auto" w:fill="FFFFFF"/>
        <w:ind w:left="142"/>
        <w:jc w:val="center"/>
        <w:rPr>
          <w:rFonts w:ascii="Cambria" w:hAnsi="Cambria"/>
          <w:b/>
          <w:sz w:val="28"/>
          <w:szCs w:val="28"/>
        </w:rPr>
      </w:pPr>
    </w:p>
    <w:p w14:paraId="316BAB6B" w14:textId="4AF874E6" w:rsidR="0091268C" w:rsidRPr="00493DC3" w:rsidRDefault="00493DC3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hAnsi="Cambria"/>
          <w:szCs w:val="28"/>
        </w:rPr>
      </w:pPr>
      <w:r w:rsidRPr="00493DC3">
        <w:rPr>
          <w:rFonts w:ascii="Cambria" w:hAnsi="Cambria"/>
          <w:szCs w:val="28"/>
        </w:rPr>
        <w:t>2023. MÁRCIUS 13-AI NYILVÁNOS ÜLÉSÉRE</w:t>
      </w:r>
    </w:p>
    <w:p w14:paraId="0A9BED09" w14:textId="77777777" w:rsidR="0091268C" w:rsidRPr="00493DC3" w:rsidRDefault="0091268C" w:rsidP="0091268C">
      <w:pPr>
        <w:shd w:val="clear" w:color="auto" w:fill="FFFFFF"/>
        <w:ind w:left="142"/>
        <w:jc w:val="center"/>
        <w:rPr>
          <w:rFonts w:ascii="Cambria" w:hAnsi="Cambria"/>
          <w:b/>
          <w:sz w:val="28"/>
          <w:szCs w:val="28"/>
        </w:rPr>
      </w:pPr>
    </w:p>
    <w:p w14:paraId="1AE12F7D" w14:textId="77777777" w:rsidR="0091268C" w:rsidRPr="00493DC3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</w:p>
    <w:p w14:paraId="4BE7913F" w14:textId="77777777" w:rsidR="0091268C" w:rsidRPr="00493DC3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</w:p>
    <w:p w14:paraId="0DBBF8A1" w14:textId="77777777" w:rsidR="0091268C" w:rsidRPr="00493DC3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</w:p>
    <w:p w14:paraId="7F3DEAB0" w14:textId="77777777" w:rsidR="0091268C" w:rsidRPr="00493DC3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</w:p>
    <w:p w14:paraId="0561569B" w14:textId="55B0B064" w:rsidR="0091268C" w:rsidRPr="00493DC3" w:rsidRDefault="00493DC3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  <w:r w:rsidRPr="00493DC3">
        <w:rPr>
          <w:rFonts w:ascii="Cambria" w:eastAsia="Times New Roman" w:hAnsi="Cambria"/>
          <w:szCs w:val="28"/>
        </w:rPr>
        <w:t>TÁRGY:</w:t>
      </w:r>
    </w:p>
    <w:p w14:paraId="024424BF" w14:textId="77777777" w:rsidR="0091268C" w:rsidRPr="00493DC3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jc w:val="left"/>
        <w:rPr>
          <w:rFonts w:ascii="Cambria" w:eastAsia="Times New Roman" w:hAnsi="Cambria"/>
          <w:caps/>
          <w:szCs w:val="28"/>
        </w:rPr>
      </w:pPr>
    </w:p>
    <w:p w14:paraId="0B425BDA" w14:textId="6616DCB4" w:rsidR="0091268C" w:rsidRPr="00493DC3" w:rsidRDefault="00493DC3" w:rsidP="0091268C">
      <w:pPr>
        <w:spacing w:before="100" w:beforeAutospacing="1" w:after="100" w:afterAutospacing="1"/>
        <w:jc w:val="center"/>
        <w:outlineLvl w:val="1"/>
        <w:rPr>
          <w:rFonts w:ascii="Cambria" w:hAnsi="Cambria"/>
          <w:b/>
          <w:bCs/>
          <w:sz w:val="28"/>
          <w:szCs w:val="28"/>
        </w:rPr>
      </w:pPr>
      <w:r w:rsidRPr="00493DC3">
        <w:rPr>
          <w:rFonts w:ascii="Cambria" w:hAnsi="Cambria"/>
          <w:b/>
          <w:bCs/>
          <w:sz w:val="28"/>
          <w:szCs w:val="28"/>
        </w:rPr>
        <w:t>A KÖZTERÜLETEK ELNEVEZÉSÉRŐL ÉS A HÁZSZÁMOZÁS SZABÁLYAIRÓL SZÓLÓ ÖNKORMÁNYZATI RENDELET FELÜLVIZSGÁLATA</w:t>
      </w:r>
    </w:p>
    <w:p w14:paraId="0BCA70F9" w14:textId="5F956947" w:rsidR="0091268C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jc w:val="left"/>
        <w:rPr>
          <w:rFonts w:ascii="Cambria" w:eastAsia="Times New Roman" w:hAnsi="Cambria"/>
          <w:caps/>
          <w:szCs w:val="28"/>
        </w:rPr>
      </w:pPr>
    </w:p>
    <w:p w14:paraId="01F4A243" w14:textId="2101932C" w:rsidR="00493DC3" w:rsidRDefault="00493DC3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jc w:val="left"/>
        <w:rPr>
          <w:rFonts w:ascii="Cambria" w:eastAsia="Times New Roman" w:hAnsi="Cambria"/>
          <w:caps/>
          <w:szCs w:val="28"/>
        </w:rPr>
      </w:pPr>
    </w:p>
    <w:p w14:paraId="5477C69E" w14:textId="120B7EC2" w:rsidR="00493DC3" w:rsidRDefault="00493DC3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jc w:val="left"/>
        <w:rPr>
          <w:rFonts w:ascii="Cambria" w:eastAsia="Times New Roman" w:hAnsi="Cambria"/>
          <w:caps/>
          <w:szCs w:val="28"/>
        </w:rPr>
      </w:pPr>
    </w:p>
    <w:p w14:paraId="5E0A8668" w14:textId="54D32AE2" w:rsidR="00493DC3" w:rsidRDefault="00493DC3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jc w:val="left"/>
        <w:rPr>
          <w:rFonts w:ascii="Cambria" w:eastAsia="Times New Roman" w:hAnsi="Cambria"/>
          <w:caps/>
          <w:szCs w:val="28"/>
        </w:rPr>
      </w:pPr>
    </w:p>
    <w:p w14:paraId="4420F78B" w14:textId="3FC5685D" w:rsidR="00493DC3" w:rsidRDefault="00493DC3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jc w:val="left"/>
        <w:rPr>
          <w:rFonts w:ascii="Cambria" w:eastAsia="Times New Roman" w:hAnsi="Cambria"/>
          <w:caps/>
          <w:szCs w:val="28"/>
        </w:rPr>
      </w:pPr>
    </w:p>
    <w:p w14:paraId="13417B99" w14:textId="77777777" w:rsidR="00493DC3" w:rsidRPr="00493DC3" w:rsidRDefault="00493DC3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jc w:val="left"/>
        <w:rPr>
          <w:rFonts w:ascii="Cambria" w:eastAsia="Times New Roman" w:hAnsi="Cambria"/>
          <w:caps/>
          <w:szCs w:val="28"/>
        </w:rPr>
      </w:pPr>
    </w:p>
    <w:p w14:paraId="705CC275" w14:textId="77777777" w:rsidR="0091268C" w:rsidRPr="00493DC3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</w:p>
    <w:p w14:paraId="319CF46D" w14:textId="77777777" w:rsidR="0091268C" w:rsidRPr="00493DC3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</w:p>
    <w:p w14:paraId="6D59B829" w14:textId="77777777" w:rsidR="0091268C" w:rsidRPr="00493DC3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</w:p>
    <w:p w14:paraId="25FAF070" w14:textId="77777777" w:rsidR="0091268C" w:rsidRPr="00493DC3" w:rsidRDefault="0091268C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</w:p>
    <w:p w14:paraId="26E6AFC3" w14:textId="133492F2" w:rsidR="0091268C" w:rsidRPr="00493DC3" w:rsidRDefault="00493DC3" w:rsidP="0091268C">
      <w:pPr>
        <w:pStyle w:val="FCm"/>
        <w:keepNext w:val="0"/>
        <w:keepLines w:val="0"/>
        <w:shd w:val="clear" w:color="auto" w:fill="FFFFFF"/>
        <w:spacing w:before="0" w:after="0"/>
        <w:ind w:left="142"/>
        <w:rPr>
          <w:rFonts w:ascii="Cambria" w:eastAsia="Times New Roman" w:hAnsi="Cambria"/>
          <w:caps/>
          <w:szCs w:val="28"/>
        </w:rPr>
      </w:pPr>
      <w:r w:rsidRPr="00493DC3">
        <w:rPr>
          <w:rFonts w:ascii="Cambria" w:eastAsia="Times New Roman" w:hAnsi="Cambria"/>
          <w:szCs w:val="28"/>
        </w:rPr>
        <w:t>ELŐADÓ:</w:t>
      </w:r>
    </w:p>
    <w:p w14:paraId="7AF192B8" w14:textId="158B8961" w:rsidR="0091268C" w:rsidRPr="00493DC3" w:rsidRDefault="00493DC3" w:rsidP="0091268C">
      <w:pPr>
        <w:shd w:val="clear" w:color="auto" w:fill="FFFFFF"/>
        <w:ind w:left="142"/>
        <w:jc w:val="center"/>
        <w:rPr>
          <w:rFonts w:ascii="Cambria" w:hAnsi="Cambria"/>
          <w:b/>
          <w:caps/>
          <w:sz w:val="28"/>
          <w:szCs w:val="28"/>
        </w:rPr>
      </w:pPr>
      <w:r w:rsidRPr="00493DC3">
        <w:rPr>
          <w:rFonts w:ascii="Cambria" w:hAnsi="Cambria"/>
          <w:b/>
          <w:sz w:val="28"/>
          <w:szCs w:val="28"/>
        </w:rPr>
        <w:t>MESTYÁN VALÉRIA</w:t>
      </w:r>
    </w:p>
    <w:p w14:paraId="2096969B" w14:textId="24FED746" w:rsidR="0091268C" w:rsidRPr="00266D3C" w:rsidRDefault="00493DC3" w:rsidP="0091268C">
      <w:pPr>
        <w:shd w:val="clear" w:color="auto" w:fill="FFFFFF"/>
        <w:ind w:left="142"/>
        <w:jc w:val="center"/>
        <w:rPr>
          <w:rFonts w:ascii="Cambria" w:hAnsi="Cambria"/>
          <w:b/>
          <w:caps/>
          <w:sz w:val="32"/>
          <w:szCs w:val="32"/>
        </w:rPr>
      </w:pPr>
      <w:r w:rsidRPr="00493DC3">
        <w:rPr>
          <w:rFonts w:ascii="Cambria" w:hAnsi="Cambria"/>
          <w:b/>
          <w:sz w:val="28"/>
          <w:szCs w:val="28"/>
        </w:rPr>
        <w:t>CÍMEZTES FŐJEGYZŐ</w:t>
      </w:r>
    </w:p>
    <w:p w14:paraId="4C1C723A" w14:textId="77777777" w:rsidR="0091268C" w:rsidRPr="00023BD2" w:rsidRDefault="0091268C" w:rsidP="00023BD2">
      <w:pPr>
        <w:pStyle w:val="Cm"/>
        <w:tabs>
          <w:tab w:val="left" w:pos="0"/>
        </w:tabs>
        <w:ind w:left="142"/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sz w:val="22"/>
          <w:szCs w:val="22"/>
        </w:rPr>
        <w:lastRenderedPageBreak/>
        <w:t>Tisztelt Képviselő-testület!</w:t>
      </w:r>
    </w:p>
    <w:p w14:paraId="7A570491" w14:textId="77777777" w:rsidR="0091268C" w:rsidRPr="00023BD2" w:rsidRDefault="0091268C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14:paraId="77572549" w14:textId="77777777" w:rsidR="0091268C" w:rsidRPr="00023BD2" w:rsidRDefault="0091268C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14:paraId="653E5009" w14:textId="77777777" w:rsidR="0091268C" w:rsidRPr="00023BD2" w:rsidRDefault="0091268C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A Somogy Vármegyei Kormányhivatal a megye önkormányzatainak közterületek elnevezésének szabályairól, az elnevezésük megváltoztatására irányuló kezdeményezés, a házszám-megállapítás szabályairól szóló önkormányzati rendeletek felülvizsgálatát követően azok felülvizsgálatát kérte. </w:t>
      </w:r>
    </w:p>
    <w:p w14:paraId="2291667A" w14:textId="77777777" w:rsidR="0091268C" w:rsidRPr="00023BD2" w:rsidRDefault="0091268C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14:paraId="3F151DCD" w14:textId="77777777" w:rsidR="0091268C" w:rsidRPr="00023BD2" w:rsidRDefault="0091268C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Balatonmáriafürdő Önkormányzata </w:t>
      </w:r>
      <w:r w:rsidR="00023BD2">
        <w:rPr>
          <w:rFonts w:asciiTheme="majorHAnsi" w:hAnsiTheme="majorHAnsi" w:cstheme="majorHAnsi"/>
          <w:b w:val="0"/>
          <w:sz w:val="22"/>
          <w:szCs w:val="22"/>
        </w:rPr>
        <w:t xml:space="preserve">e tárgykörben </w:t>
      </w:r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2014. </w:t>
      </w:r>
      <w:proofErr w:type="gramStart"/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évben </w:t>
      </w:r>
      <w:r w:rsidR="00023BD2">
        <w:rPr>
          <w:rFonts w:asciiTheme="majorHAnsi" w:hAnsiTheme="majorHAnsi" w:cstheme="majorHAnsi"/>
          <w:b w:val="0"/>
          <w:sz w:val="22"/>
          <w:szCs w:val="22"/>
        </w:rPr>
        <w:t xml:space="preserve"> alkotta</w:t>
      </w:r>
      <w:proofErr w:type="gramEnd"/>
      <w:r w:rsidR="00023BD2">
        <w:rPr>
          <w:rFonts w:asciiTheme="majorHAnsi" w:hAnsiTheme="majorHAnsi" w:cstheme="majorHAnsi"/>
          <w:b w:val="0"/>
          <w:sz w:val="22"/>
          <w:szCs w:val="22"/>
        </w:rPr>
        <w:t xml:space="preserve"> meg </w:t>
      </w: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11/2014. (VIII.21</w:t>
      </w:r>
      <w:r w:rsidRPr="00F10D19">
        <w:rPr>
          <w:rFonts w:asciiTheme="majorHAnsi" w:hAnsiTheme="majorHAnsi" w:cstheme="majorHAnsi"/>
          <w:b w:val="0"/>
          <w:bCs/>
          <w:sz w:val="22"/>
          <w:szCs w:val="22"/>
        </w:rPr>
        <w:t>.)</w:t>
      </w:r>
      <w:r w:rsid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 önkormányzati rendeletét. </w:t>
      </w:r>
    </w:p>
    <w:p w14:paraId="28252641" w14:textId="77777777" w:rsidR="0091268C" w:rsidRPr="00023BD2" w:rsidRDefault="0091268C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</w:p>
    <w:p w14:paraId="34394ADB" w14:textId="77777777" w:rsidR="0091268C" w:rsidRPr="00023BD2" w:rsidRDefault="0091268C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A rendeletekkel kapcsolatos általános megállapítások: </w:t>
      </w:r>
    </w:p>
    <w:p w14:paraId="14F972BA" w14:textId="77777777" w:rsidR="0091268C" w:rsidRPr="00023BD2" w:rsidRDefault="0091268C" w:rsidP="00023BD2">
      <w:pPr>
        <w:pStyle w:val="Cm"/>
        <w:numPr>
          <w:ilvl w:val="0"/>
          <w:numId w:val="1"/>
        </w:numPr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A rendelet már nem felel meg a jogszabályszerkesztésről szóló 61/2009.(XII.14.) IRM rendeletnek.</w:t>
      </w:r>
    </w:p>
    <w:p w14:paraId="40B301C4" w14:textId="77777777" w:rsidR="0091268C" w:rsidRPr="00023BD2" w:rsidRDefault="0091268C" w:rsidP="00023BD2">
      <w:pPr>
        <w:pStyle w:val="Cm"/>
        <w:numPr>
          <w:ilvl w:val="0"/>
          <w:numId w:val="1"/>
        </w:numPr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A jogalkotásra felhatalmazó rendelkezés is változott.</w:t>
      </w:r>
    </w:p>
    <w:p w14:paraId="2E579EE3" w14:textId="77777777" w:rsidR="0091268C" w:rsidRPr="00023BD2" w:rsidRDefault="0091268C" w:rsidP="00023BD2">
      <w:pPr>
        <w:pStyle w:val="Cm"/>
        <w:numPr>
          <w:ilvl w:val="0"/>
          <w:numId w:val="1"/>
        </w:numPr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A rendelet megalkotásánál figyelemmel kell lenni a magasabb szintű jogszabályi rendelkezésekre, azokkal nem lehet </w:t>
      </w:r>
      <w:proofErr w:type="gramStart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ellentétes,  illetve</w:t>
      </w:r>
      <w:proofErr w:type="gramEnd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 azok ren</w:t>
      </w:r>
      <w:r w:rsidR="00E65BBA"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delkezéseit nem ismételheti meg, nem terjeszkedhet túl a szabályozás a felhatalmazáson túl. </w:t>
      </w: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 </w:t>
      </w:r>
    </w:p>
    <w:p w14:paraId="72772668" w14:textId="77777777" w:rsidR="0091268C" w:rsidRPr="00023BD2" w:rsidRDefault="0091268C" w:rsidP="00023BD2">
      <w:pPr>
        <w:pStyle w:val="Cm"/>
        <w:tabs>
          <w:tab w:val="left" w:pos="0"/>
        </w:tabs>
        <w:ind w:left="720"/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A következő </w:t>
      </w:r>
      <w:r w:rsidR="00E65BBA" w:rsidRPr="00023BD2">
        <w:rPr>
          <w:rFonts w:asciiTheme="majorHAnsi" w:hAnsiTheme="majorHAnsi" w:cstheme="majorHAnsi"/>
          <w:b w:val="0"/>
          <w:bCs/>
          <w:sz w:val="22"/>
          <w:szCs w:val="22"/>
        </w:rPr>
        <w:t>jogszabályokat kell figyelembe venni például: épített környezet alakításáról és védelméről szóló 1997. évi LXXVIII. törvény, a magyarországi hivatalos földrajzi nevek megállapításáról és a nyilvántartásáról szóló 303/2007.(XI.14.) Korm.rendelet, a központi címregiszterről és a címkezelésről szóló 345/20214.(XII.23.) Korm. rendelet.</w:t>
      </w:r>
    </w:p>
    <w:p w14:paraId="6009499B" w14:textId="77777777" w:rsidR="00023BD2" w:rsidRDefault="00023BD2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</w:p>
    <w:p w14:paraId="5F59B9D1" w14:textId="77777777" w:rsidR="00E65BBA" w:rsidRPr="00023BD2" w:rsidRDefault="00E65BBA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i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Az önkormányzat számára e tárgykörben a Magyarország helyi önkormányzatairól szóló 2011. évi CLXXXIX. törvény (továbbiakban: Mötv.) 143.§ (3) </w:t>
      </w:r>
      <w:proofErr w:type="gramStart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bekezdése  ad</w:t>
      </w:r>
      <w:proofErr w:type="gramEnd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 felhatalmazást: </w:t>
      </w:r>
      <w:r w:rsidRPr="00023BD2">
        <w:rPr>
          <w:rFonts w:asciiTheme="majorHAnsi" w:hAnsiTheme="majorHAnsi" w:cstheme="majorHAnsi"/>
          <w:b w:val="0"/>
          <w:i/>
          <w:sz w:val="22"/>
          <w:szCs w:val="22"/>
        </w:rPr>
        <w:t>„ Felhatalmazást kap a települési, a fővárosban a fővárosi önkormányzat, hogy rendeletben állapítsa meg a közterületek elnevezésének, valamint az elnevezésük megváltoztatására irányuló kezdeményezés és a házszám-megállapítás szabályait.</w:t>
      </w:r>
      <w:r w:rsidRPr="00023BD2">
        <w:rPr>
          <w:rFonts w:asciiTheme="majorHAnsi" w:hAnsiTheme="majorHAnsi" w:cstheme="majorHAnsi"/>
          <w:b w:val="0"/>
          <w:sz w:val="22"/>
          <w:szCs w:val="22"/>
        </w:rPr>
        <w:t>”</w:t>
      </w:r>
      <w:r w:rsidR="00023BD2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023BD2">
        <w:rPr>
          <w:rFonts w:asciiTheme="majorHAnsi" w:hAnsiTheme="majorHAnsi" w:cstheme="majorHAnsi"/>
          <w:b w:val="0"/>
          <w:sz w:val="22"/>
          <w:szCs w:val="22"/>
        </w:rPr>
        <w:t>és az Mötv. 13.</w:t>
      </w:r>
      <w:proofErr w:type="gramStart"/>
      <w:r w:rsidRPr="00023BD2">
        <w:rPr>
          <w:rFonts w:asciiTheme="majorHAnsi" w:hAnsiTheme="majorHAnsi" w:cstheme="majorHAnsi"/>
          <w:b w:val="0"/>
          <w:sz w:val="22"/>
          <w:szCs w:val="22"/>
        </w:rPr>
        <w:t>§(</w:t>
      </w:r>
      <w:proofErr w:type="gramEnd"/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1) bekezdés 3. pontjában meghatározott feladatkörében jár </w:t>
      </w:r>
      <w:r w:rsidRPr="00023BD2">
        <w:rPr>
          <w:rFonts w:asciiTheme="majorHAnsi" w:hAnsiTheme="majorHAnsi" w:cstheme="majorHAnsi"/>
          <w:b w:val="0"/>
          <w:i/>
          <w:sz w:val="22"/>
          <w:szCs w:val="22"/>
        </w:rPr>
        <w:t>el:</w:t>
      </w:r>
      <w:r w:rsidR="00023BD2" w:rsidRPr="00023BD2">
        <w:rPr>
          <w:rFonts w:asciiTheme="majorHAnsi" w:hAnsiTheme="majorHAnsi" w:cstheme="majorHAnsi"/>
          <w:b w:val="0"/>
          <w:i/>
          <w:sz w:val="22"/>
          <w:szCs w:val="22"/>
        </w:rPr>
        <w:t xml:space="preserve"> „</w:t>
      </w:r>
      <w:r w:rsidRPr="00023BD2">
        <w:rPr>
          <w:rFonts w:asciiTheme="majorHAnsi" w:hAnsiTheme="majorHAnsi" w:cstheme="majorHAnsi"/>
          <w:b w:val="0"/>
          <w:i/>
          <w:sz w:val="22"/>
          <w:szCs w:val="22"/>
        </w:rPr>
        <w:t>A helyi közügyek, valamint a helyben biztosítható közfeladatok körében ellátandó helyi önkormányzati feladatok különösen: a közterületek, valamint az önkormányzat tulajdonában álló közintézmény elnevezése;”</w:t>
      </w:r>
      <w:r w:rsidR="00023BD2">
        <w:rPr>
          <w:rFonts w:asciiTheme="majorHAnsi" w:hAnsiTheme="majorHAnsi" w:cstheme="majorHAnsi"/>
          <w:b w:val="0"/>
          <w:i/>
          <w:sz w:val="22"/>
          <w:szCs w:val="22"/>
        </w:rPr>
        <w:t xml:space="preserve"> </w:t>
      </w:r>
      <w:r w:rsidR="00023BD2" w:rsidRPr="00023BD2">
        <w:rPr>
          <w:rFonts w:asciiTheme="majorHAnsi" w:hAnsiTheme="majorHAnsi" w:cstheme="majorHAnsi"/>
          <w:b w:val="0"/>
          <w:sz w:val="22"/>
          <w:szCs w:val="22"/>
        </w:rPr>
        <w:t xml:space="preserve">továbbá át nem ruházható hatásköre a képviselő-testületnek. </w:t>
      </w:r>
    </w:p>
    <w:p w14:paraId="103A6018" w14:textId="77777777" w:rsidR="00023BD2" w:rsidRDefault="00023BD2" w:rsidP="00023BD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A85320A" w14:textId="77777777" w:rsidR="000A089E" w:rsidRDefault="000A089E" w:rsidP="00023BD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2DD81BF" w14:textId="77777777" w:rsidR="000A089E" w:rsidRDefault="000A089E" w:rsidP="00023BD2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Az Mötv. e tárgykörben </w:t>
      </w:r>
      <w:r w:rsidR="004E576F">
        <w:rPr>
          <w:rFonts w:asciiTheme="majorHAnsi" w:hAnsiTheme="majorHAnsi" w:cstheme="majorHAnsi"/>
          <w:sz w:val="22"/>
          <w:szCs w:val="22"/>
        </w:rPr>
        <w:t>a következőket szabályozza:</w:t>
      </w:r>
    </w:p>
    <w:p w14:paraId="16C76D9B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14. § (1) A 13. § (1) bekezdésében meghatározott feladatok ellátásának részletes szabályait, ha e törvény másként nem rendelkezik, jogszabályok tartalmazzák.</w:t>
      </w:r>
    </w:p>
    <w:p w14:paraId="7BC49864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a) olyan személy nevét, aki a XX. századi önkényuralmi politikai rendszerek megalapozásában, kiépítésében vagy fenntartásában részt vett, vagy</w:t>
      </w:r>
    </w:p>
    <w:p w14:paraId="4017204D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b) olyan kifejezést vagy olyan szervezet nevét, amely a XX. századi önkényuralmi politikai rendszerre közvetlenül utal.</w:t>
      </w:r>
    </w:p>
    <w:p w14:paraId="523EFA12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(3) Ha a helyi önkormányzat döntése során kétség merül fel a tekintetben, hogy a közterület neve megfelel-e a (2) bekezdésnek, arról beszerzi a Magyar Tudományos Akadémia állásfoglalását.</w:t>
      </w:r>
    </w:p>
    <w:p w14:paraId="550C650C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14/A. § (1) Minden belterületi és olyan külterületi közterületet el kell nevezni, amely olyan ingatlanhoz vezet, amelyen az épített környezet alakításáról és védelméről szóló törvény szerinti épület található.</w:t>
      </w:r>
    </w:p>
    <w:p w14:paraId="578D5566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(2) Közterület elnevezéseként nem alkalmazható</w:t>
      </w:r>
    </w:p>
    <w:p w14:paraId="6412144D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a) ugyanazon településen vagy a fővárosban ugyanazon a kerületen belül azonos jellegű közterületre alkalmazandó azonos,</w:t>
      </w:r>
    </w:p>
    <w:p w14:paraId="24A1BD8B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b) kormányrendeletben meghatározottak szerint a közterületek megkülönböztetését lehetővé tevő szabályokkal való ellentét miatt összetéveszthető, vagy</w:t>
      </w:r>
    </w:p>
    <w:p w14:paraId="6BF142BA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c) kormányrendeletben meghatározottak szerint a közterületek elnevezésére vonatkozó technikai feltételekkel ellentétes</w:t>
      </w:r>
    </w:p>
    <w:p w14:paraId="2199D37B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lastRenderedPageBreak/>
        <w:t>elnevezés.</w:t>
      </w:r>
    </w:p>
    <w:p w14:paraId="2552DD8B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(3) Közterület élő személyről nem nevezhető el.</w:t>
      </w:r>
    </w:p>
    <w:p w14:paraId="7709D863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(4) Települések egyesítése, területrész átadása, a kerület határainak megváltoztatása után szükség esetén átnevezéssel kell gondoskodni arról, hogy az új település közterületnevei megfeleljenek a (2) és (3) bekezdésben meghatározott követelményeknek.</w:t>
      </w:r>
    </w:p>
    <w:p w14:paraId="4FBF4553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(5) Minden házszámmal ellátott épületen a tulajdonosnak fel kell tüntetnie a házszámot.</w:t>
      </w:r>
    </w:p>
    <w:p w14:paraId="77D368A0" w14:textId="77777777" w:rsidR="000A089E" w:rsidRPr="004E576F" w:rsidRDefault="000A089E" w:rsidP="004E576F">
      <w:pPr>
        <w:pStyle w:val="NormlWeb"/>
        <w:spacing w:before="0" w:beforeAutospacing="0" w:after="0" w:afterAutospacing="0"/>
        <w:rPr>
          <w:i/>
        </w:rPr>
      </w:pPr>
      <w:r w:rsidRPr="004E576F">
        <w:rPr>
          <w:i/>
        </w:rPr>
        <w:t>(</w:t>
      </w:r>
      <w:proofErr w:type="gramStart"/>
      <w:r w:rsidRPr="004E576F">
        <w:rPr>
          <w:i/>
        </w:rPr>
        <w:t>6)Minden</w:t>
      </w:r>
      <w:proofErr w:type="gramEnd"/>
      <w:r w:rsidRPr="004E576F">
        <w:rPr>
          <w:i/>
        </w:rPr>
        <w:t>, az (1) bekezdés szerint elnevezett közterületet az elnevezése feltüntetésével kell megjelölni.</w:t>
      </w:r>
      <w:r w:rsidR="004E576F">
        <w:rPr>
          <w:i/>
        </w:rPr>
        <w:t xml:space="preserve">” </w:t>
      </w:r>
    </w:p>
    <w:p w14:paraId="0461BC69" w14:textId="77777777" w:rsidR="000A089E" w:rsidRPr="004E576F" w:rsidRDefault="000A089E" w:rsidP="00023BD2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3485CC68" w14:textId="77777777" w:rsidR="00023BD2" w:rsidRDefault="00023BD2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A fentiekre tekintettel új rendelet megalkotására teszek javaslatot. </w:t>
      </w:r>
    </w:p>
    <w:p w14:paraId="0BFF7778" w14:textId="77777777" w:rsidR="00023BD2" w:rsidRDefault="00023BD2" w:rsidP="00023BD2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</w:p>
    <w:p w14:paraId="6296E738" w14:textId="77777777" w:rsidR="00E8132F" w:rsidRDefault="00E8132F" w:rsidP="00E8132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Önkormányzata Képviselő-testületének .../.... (...) önkormányzati rendelete</w:t>
      </w:r>
    </w:p>
    <w:p w14:paraId="52314B20" w14:textId="77777777" w:rsidR="00E8132F" w:rsidRDefault="00E8132F" w:rsidP="00E8132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elnevezéséről és a házszámozás szabályairól</w:t>
      </w:r>
    </w:p>
    <w:p w14:paraId="481BE729" w14:textId="77777777" w:rsidR="00E8132F" w:rsidRDefault="00E8132F" w:rsidP="00E8132F">
      <w:pPr>
        <w:pStyle w:val="Szvegtrzs"/>
        <w:spacing w:before="220" w:after="0" w:line="240" w:lineRule="auto"/>
        <w:jc w:val="both"/>
      </w:pPr>
      <w:r>
        <w:t>Balatonmáriafürdő Község Önkormányzat Képviselő-testülete a Magyarország helyi önkormányzatairól szóló 2011. évi CLXXXIX. törvény 143. § (3) bekezdésében kapott felhatalmazás alapján, a Magyarország helyi önkormányzatairól szóló 2011. évi CLXXXIX. törvény 13. § (1) bekezdés 3. pontjában meghatározott feladatkörében eljárva a következőket rendeli el:</w:t>
      </w:r>
    </w:p>
    <w:p w14:paraId="717FF63E" w14:textId="77777777" w:rsidR="00E8132F" w:rsidRDefault="00E8132F" w:rsidP="00E8132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közterületek elnevezésének általános szabályai</w:t>
      </w:r>
    </w:p>
    <w:p w14:paraId="5516AD5F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205F14C" w14:textId="77777777" w:rsidR="00E8132F" w:rsidRDefault="00E8132F" w:rsidP="00E8132F">
      <w:pPr>
        <w:pStyle w:val="Szvegtrzs"/>
        <w:spacing w:after="0" w:line="240" w:lineRule="auto"/>
        <w:jc w:val="both"/>
      </w:pPr>
      <w:r>
        <w:t>(1) Az újonnan létesített közterület nevét, a létrejöttét követő egy éven belül kell megállapítani.</w:t>
      </w:r>
    </w:p>
    <w:p w14:paraId="1906DE02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(2) Közterület elnevezését a megállapításától számított 10 éven belül nem lehet megváltoztatni.</w:t>
      </w:r>
    </w:p>
    <w:p w14:paraId="377FADB2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(3) Az elnevezett utca természetes folytatásaként nyíló új útszakasz külön elnevezési eljárás nélkül a már elnevezett utca nevét veszi fel.</w:t>
      </w:r>
    </w:p>
    <w:p w14:paraId="38375DA1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F0FCCC5" w14:textId="77777777" w:rsidR="00E8132F" w:rsidRDefault="00E8132F" w:rsidP="00E8132F">
      <w:pPr>
        <w:pStyle w:val="Szvegtrzs"/>
        <w:spacing w:after="0" w:line="240" w:lineRule="auto"/>
        <w:jc w:val="both"/>
      </w:pPr>
      <w:r>
        <w:t xml:space="preserve">(1) A közterület elnevezésénél, figyelemmel kell lenni a község jellegére, történelmére, hagyományaira, földrajzi sajátosságaira. Az elnevezés lehetőleg utaljon a közterületnek a községen </w:t>
      </w:r>
      <w:proofErr w:type="gramStart"/>
      <w:r>
        <w:t>belüli elhelyezkedésére,</w:t>
      </w:r>
      <w:proofErr w:type="gramEnd"/>
      <w:r>
        <w:t xml:space="preserve"> és helytörténeti vonatkozásaira.</w:t>
      </w:r>
    </w:p>
    <w:p w14:paraId="5C2F6EE4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(2) A község közigazgatási területén, több azonos elnevezésű közterület nem lehet.</w:t>
      </w:r>
    </w:p>
    <w:p w14:paraId="22BE0C0D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(3) Közterületet személyről, tárgyról, állatról, növényről, történelmi eseményről, földrajzi névről vagy fogalomról lehet elnevezni.</w:t>
      </w:r>
    </w:p>
    <w:p w14:paraId="6FE125C9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B7392C5" w14:textId="77777777" w:rsidR="00E8132F" w:rsidRDefault="00E8132F" w:rsidP="00E8132F">
      <w:pPr>
        <w:pStyle w:val="Szvegtrzs"/>
        <w:spacing w:after="0" w:line="240" w:lineRule="auto"/>
        <w:jc w:val="both"/>
      </w:pPr>
      <w:r>
        <w:t>(1) A közterület elnevezése során törekedni kell arra, hogy az elnevezés rövid és közérthető, a magyar nyelvhelyesség szabályainak megfelelő legyen.</w:t>
      </w:r>
    </w:p>
    <w:p w14:paraId="0BD2680F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lastRenderedPageBreak/>
        <w:t>(2) A személyről történő elnevezés során törekedni kell arra, hogy az elnevezés olyan személynek állítson emléket, aki</w:t>
      </w:r>
      <w:r>
        <w:tab/>
        <w:t xml:space="preserve"> </w:t>
      </w:r>
      <w:r>
        <w:br/>
        <w:t>a) a társadalmi élet bármely területén kimagasló érdemeket szerzett és</w:t>
      </w:r>
      <w:r>
        <w:tab/>
        <w:t xml:space="preserve"> </w:t>
      </w:r>
      <w:r>
        <w:br/>
        <w:t>b) élete, munkássága valamely módon a községhez kötődik. Kivételes esetben a községhez nem kötődő, de az emberiség egyetemes történelmében kiemelkedő jelentőségű személy.</w:t>
      </w:r>
    </w:p>
    <w:p w14:paraId="21EECEC8" w14:textId="77777777" w:rsidR="00E8132F" w:rsidRDefault="00E8132F" w:rsidP="00E8132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közterületek elnevezésének eljárási szabályai</w:t>
      </w:r>
    </w:p>
    <w:p w14:paraId="617FA57F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8FCE6FA" w14:textId="77777777" w:rsidR="00E8132F" w:rsidRDefault="00E8132F" w:rsidP="00E8132F">
      <w:pPr>
        <w:pStyle w:val="Szvegtrzs"/>
        <w:spacing w:after="0" w:line="240" w:lineRule="auto"/>
        <w:jc w:val="both"/>
      </w:pPr>
      <w:r>
        <w:t>(1) A közterület nevének megállapítása, vagy megváltoztatása Balatonmáriafürdő Község Önkormányzata Képviselő-testületének hatáskörébe tartozik.</w:t>
      </w:r>
    </w:p>
    <w:p w14:paraId="19360FF7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(2) A közterületnév megállapítását vagy megváltoztatását kezdeményezheti:</w:t>
      </w:r>
      <w:r>
        <w:tab/>
        <w:t xml:space="preserve"> </w:t>
      </w:r>
      <w:r>
        <w:br/>
        <w:t>a) a polgármester,</w:t>
      </w:r>
      <w:r>
        <w:tab/>
        <w:t xml:space="preserve"> </w:t>
      </w:r>
      <w:r>
        <w:br/>
        <w:t>b) a jegyző,</w:t>
      </w:r>
      <w:r>
        <w:tab/>
        <w:t xml:space="preserve"> </w:t>
      </w:r>
      <w:r>
        <w:br/>
        <w:t>c) a helyi önkormányzat képviselője,</w:t>
      </w:r>
      <w:r>
        <w:tab/>
        <w:t xml:space="preserve"> </w:t>
      </w:r>
      <w:r>
        <w:br/>
        <w:t>e) Balatonmáriafürdőn bejelentett lakcímmel rendelkező állampolgár,</w:t>
      </w:r>
      <w:r>
        <w:tab/>
        <w:t xml:space="preserve"> </w:t>
      </w:r>
      <w:r>
        <w:br/>
        <w:t>f) Balatonmáriafürdőn ingatlannal, székhellyel, telephellyel rendelkező természetes, vagy jogi személy.</w:t>
      </w:r>
    </w:p>
    <w:p w14:paraId="4A0F360B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499307E" w14:textId="77777777" w:rsidR="00E8132F" w:rsidRDefault="00E8132F" w:rsidP="00E8132F">
      <w:pPr>
        <w:pStyle w:val="Szvegtrzs"/>
        <w:spacing w:after="0" w:line="240" w:lineRule="auto"/>
        <w:jc w:val="both"/>
      </w:pPr>
      <w:r>
        <w:t>Az elnevezésre vonatkozó előterjesztést két fordulóban kell tárgyalni, és a két forduló között legalább 15 napra közzé kell tenni a község honlapján, hirdetőtáblákon. Az elnevezéssel kapcsolatban benyújtott észrevételeket a képviselő-testület elé kell terjeszteni.</w:t>
      </w:r>
    </w:p>
    <w:p w14:paraId="43E62C36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703AF6AB" w14:textId="77777777" w:rsidR="00E8132F" w:rsidRDefault="00E8132F" w:rsidP="00E8132F">
      <w:pPr>
        <w:pStyle w:val="Szvegtrzs"/>
        <w:spacing w:after="0" w:line="240" w:lineRule="auto"/>
        <w:jc w:val="both"/>
      </w:pPr>
      <w:r>
        <w:t>A közterület elnevezésével kapcsolatos döntést ki kell hirdetni, és közzé kell tenni a honlapon. A döntésről, értesíteni kell a Járási Hivatalt, illetékes rendőrkapitányságot, postahivatalt, katasztrófavédelmet, mentőszolgálatot a közmű-szolgáltatókat.</w:t>
      </w:r>
    </w:p>
    <w:p w14:paraId="21160345" w14:textId="77777777" w:rsidR="00E8132F" w:rsidRDefault="00E8132F" w:rsidP="00E8132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HÁZSZÁM MEGÁLLAPÍTÁSÁRA VONATKOZÓ SZABÁLYOK</w:t>
      </w:r>
    </w:p>
    <w:p w14:paraId="64883F5D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59F3AFB2" w14:textId="77777777" w:rsidR="00E8132F" w:rsidRDefault="00E8132F" w:rsidP="00E8132F">
      <w:pPr>
        <w:pStyle w:val="Szvegtrzs"/>
        <w:spacing w:after="0" w:line="240" w:lineRule="auto"/>
        <w:jc w:val="both"/>
      </w:pPr>
      <w:r>
        <w:t>(1) A lakóházakat, egyéb épületeket és az építési telkeket (a továbbiakban: ingatlan) házszámmal kell ellátni.</w:t>
      </w:r>
    </w:p>
    <w:p w14:paraId="74A8227E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(2) A házszámozásnál figyelemmel kell lenni, azon beépítetlen telkekre is, melyek a későbbi beépítéskor a közbenső házszámot kapják.</w:t>
      </w:r>
    </w:p>
    <w:p w14:paraId="71402C03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(3) Ingatlan megosztása esetén, ha az újonnan kialakuló telek ugyanarra a közterületre nyílik, a házszámot az ABC nagybetűivel kell megkülönböztetni.</w:t>
      </w:r>
    </w:p>
    <w:p w14:paraId="45E57330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(4) Nyúlványos telek kialakításánál az ingatlan megosztás szabályait kell figyelembe venni. Telekegyesítéskor, ha nincs épület a legkisebb számot kapja az ingatlan. Telekegyesítéskor, ha van épület, akkor annak a számát kapja meg az ingatlan.</w:t>
      </w:r>
    </w:p>
    <w:p w14:paraId="0E80DB45" w14:textId="77777777" w:rsidR="00E8132F" w:rsidRDefault="00E8132F" w:rsidP="00E8132F">
      <w:pPr>
        <w:pStyle w:val="Szvegtrzs"/>
        <w:spacing w:before="240" w:after="0" w:line="240" w:lineRule="auto"/>
        <w:jc w:val="both"/>
      </w:pPr>
      <w:r w:rsidRPr="00EC57CA">
        <w:rPr>
          <w:highlight w:val="yellow"/>
        </w:rPr>
        <w:t xml:space="preserve">(5) Ha egy ingatlan több közterülettel is érintkezik, a házszámot arról a közterületről kell megállapítani, amely felől az ingatlan </w:t>
      </w:r>
      <w:r w:rsidR="00EC57CA" w:rsidRPr="00EC57CA">
        <w:rPr>
          <w:highlight w:val="yellow"/>
        </w:rPr>
        <w:t>bejárata esik</w:t>
      </w:r>
      <w:r w:rsidRPr="00EC57CA">
        <w:rPr>
          <w:highlight w:val="yellow"/>
        </w:rPr>
        <w:t>, vagy új megosztás esetén a szélesebb közterület</w:t>
      </w:r>
      <w:r>
        <w:t xml:space="preserve"> </w:t>
      </w:r>
      <w:r>
        <w:lastRenderedPageBreak/>
        <w:t>soron következő házszámát kell kapnia, esetleges alátöréssel.</w:t>
      </w:r>
      <w:r>
        <w:tab/>
        <w:t xml:space="preserve"> </w:t>
      </w:r>
      <w:r>
        <w:br/>
      </w:r>
      <w:r>
        <w:tab/>
        <w:t xml:space="preserve"> </w:t>
      </w:r>
    </w:p>
    <w:p w14:paraId="0068AFF3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(6) Az elnevezni kívánt új ingatlanhoz legközelebb eső házszámot kell alkalmazni, az ABC nagybetűinek alátörésével.</w:t>
      </w:r>
    </w:p>
    <w:p w14:paraId="4B32B480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3436751" w14:textId="77777777" w:rsidR="00E8132F" w:rsidRDefault="00E8132F" w:rsidP="00E8132F">
      <w:pPr>
        <w:pStyle w:val="Szvegtrzs"/>
        <w:spacing w:after="0" w:line="240" w:lineRule="auto"/>
        <w:jc w:val="both"/>
      </w:pPr>
      <w:r>
        <w:t xml:space="preserve">(1) Az utca házszámozását úgy kell elvégezni, hogy a számok a </w:t>
      </w:r>
      <w:proofErr w:type="gramStart"/>
      <w:r>
        <w:t>község  központjától</w:t>
      </w:r>
      <w:proofErr w:type="gramEnd"/>
      <w:r>
        <w:t xml:space="preserve"> kifelé haladva, 1-től kezdődően növekedjenek. Az utca bal oldala páros, a jobb oldala páratlan számozást kap.</w:t>
      </w:r>
    </w:p>
    <w:p w14:paraId="7BDF8E53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(2) Terek esetén a házszámozás 1-től kezdődően folyamatos, az óramutató járásával megegyező irányú.</w:t>
      </w:r>
    </w:p>
    <w:p w14:paraId="4A6408C1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(3) Földrajzi okokból csak egyik oldalán beépíthető utcák házszámozása 1-től kezdődően folyamatos.</w:t>
      </w:r>
    </w:p>
    <w:p w14:paraId="7AB09EAA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(4) Az (1) – (3) bekezdés rendelkezései a rendelet hatálybalépésekor már meglévő közterületek házszámozását nem érintik.</w:t>
      </w:r>
    </w:p>
    <w:p w14:paraId="64C3D5B1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(5) Egy közterületre nyíló több ingatlan azonos számmal nem jelölhető.</w:t>
      </w:r>
    </w:p>
    <w:p w14:paraId="47E9E3E8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(6) A házszám megállapításáról szóló döntést az érintett ingatlannal rendelkezni jogosultakkal és a 6. §-ban felsoroltak részére meg kell küldeni.</w:t>
      </w:r>
    </w:p>
    <w:p w14:paraId="72D917BD" w14:textId="77777777" w:rsidR="00E8132F" w:rsidRDefault="00E8132F" w:rsidP="00E8132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Névtáblák elhelyezésének szabályai</w:t>
      </w:r>
    </w:p>
    <w:p w14:paraId="0D70B369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379F7F76" w14:textId="77777777" w:rsidR="00E8132F" w:rsidRDefault="00E8132F" w:rsidP="00E8132F">
      <w:pPr>
        <w:pStyle w:val="Szvegtrzs"/>
        <w:spacing w:after="0" w:line="240" w:lineRule="auto"/>
        <w:jc w:val="both"/>
      </w:pPr>
      <w:r>
        <w:t>(1) A közterületek nevét jól látható módon, névtáblán kell feltüntetni.</w:t>
      </w:r>
    </w:p>
    <w:p w14:paraId="7CE9B42B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(2) A közterületek névtábláit a saroktelek kerítésén, ennek hiányában a saroképületen, vagy külön tartószerkezeten kell elhelyezni.</w:t>
      </w:r>
    </w:p>
    <w:p w14:paraId="2CB1E1D0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(3) A névtábla kihelyezésével érintett ingatlan tulajdonosa vagy használója a névtábla kihelyezését tűrni köteles.</w:t>
      </w:r>
    </w:p>
    <w:p w14:paraId="3F30BCB5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t>(4) A névtáblák kihelyezéséről, karbantartásáról, szükség szerinti cseréjéről az önkormányzat gondoskodik.</w:t>
      </w:r>
    </w:p>
    <w:p w14:paraId="4BC444EB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4394CB0E" w14:textId="77777777" w:rsidR="00E8132F" w:rsidRDefault="00E8132F" w:rsidP="00E8132F">
      <w:pPr>
        <w:pStyle w:val="Szvegtrzs"/>
        <w:spacing w:after="0" w:line="240" w:lineRule="auto"/>
        <w:jc w:val="both"/>
      </w:pPr>
      <w:r>
        <w:t>A közterület elnevezésének megváltozása esetén a régi elnevezést feltüntető névtáblákat, a változásról szóló döntést követő egy évig, piros átlós vonallal áthúzva az eredeti helyén kell hagyni. Az új elnevezést feltüntető névtáblákat közvetlenül a régi fölött vagy alatt kell elhelyezni.</w:t>
      </w:r>
    </w:p>
    <w:p w14:paraId="3E3EB034" w14:textId="77777777" w:rsidR="00E8132F" w:rsidRDefault="00E8132F" w:rsidP="00E8132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Házszámtábla elhelyezésének szabályai</w:t>
      </w:r>
    </w:p>
    <w:p w14:paraId="05FA85BF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76E9B578" w14:textId="77777777" w:rsidR="00E8132F" w:rsidRDefault="00E8132F" w:rsidP="00E8132F">
      <w:pPr>
        <w:pStyle w:val="Szvegtrzs"/>
        <w:spacing w:after="0" w:line="240" w:lineRule="auto"/>
        <w:jc w:val="both"/>
      </w:pPr>
      <w:r>
        <w:t>(1) A házszámot jelző táblát (a továbbiakban: házszámtábla) az ingatlan utcafronti kerítésére, házfalára, az utcáról jól látható módon kell az ingatlan használójának, kezelőjének, ennek hiányában tulajdonosának elhelyezni.</w:t>
      </w:r>
    </w:p>
    <w:p w14:paraId="7EE3A890" w14:textId="77777777" w:rsidR="00E8132F" w:rsidRDefault="00E8132F" w:rsidP="00E8132F">
      <w:pPr>
        <w:pStyle w:val="Szvegtrzs"/>
        <w:spacing w:before="240" w:after="0" w:line="240" w:lineRule="auto"/>
        <w:jc w:val="both"/>
      </w:pPr>
      <w:r>
        <w:lastRenderedPageBreak/>
        <w:t>(2) A házszámtábla beszerzéséről, kihelyezéséről, olvasható állapotban tartásáról, szükség szerint cseréjéről és pótlásáról az (1) bekezdés szerinti kötelezett gondoskodik.</w:t>
      </w:r>
    </w:p>
    <w:p w14:paraId="7EC692C5" w14:textId="77777777" w:rsidR="00E8132F" w:rsidRDefault="00E8132F" w:rsidP="00E8132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ZÁRÓ RENDELKEZÉSEK</w:t>
      </w:r>
    </w:p>
    <w:p w14:paraId="22F99684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5C0FFEAC" w14:textId="77777777" w:rsidR="00E8132F" w:rsidRDefault="00E8132F" w:rsidP="00E8132F">
      <w:pPr>
        <w:pStyle w:val="Szvegtrzs"/>
        <w:spacing w:after="0" w:line="240" w:lineRule="auto"/>
        <w:jc w:val="both"/>
      </w:pPr>
      <w:r>
        <w:t>Hatályát veszti a közterületek elnevezéséről és a házszámozás szabályairól szóló Balatonmáriafürdő Község Önkormányzat Képviselő-testülete 11/2014. (VIII.21.) önkormányzati rendelete.</w:t>
      </w:r>
    </w:p>
    <w:p w14:paraId="6CA9F994" w14:textId="77777777" w:rsidR="00E8132F" w:rsidRDefault="00E8132F" w:rsidP="00E813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4FD88E96" w14:textId="77777777" w:rsidR="00E8132F" w:rsidRDefault="00E8132F" w:rsidP="00E8132F">
      <w:pPr>
        <w:pStyle w:val="Szvegtrzs"/>
        <w:spacing w:after="0" w:line="240" w:lineRule="auto"/>
        <w:jc w:val="both"/>
        <w:sectPr w:rsidR="00E8132F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harmadik napon lép hatályba.</w:t>
      </w:r>
    </w:p>
    <w:p w14:paraId="41E2F904" w14:textId="77777777" w:rsidR="00E8132F" w:rsidRDefault="00E8132F" w:rsidP="00E8132F">
      <w:pPr>
        <w:pStyle w:val="Szvegtrzs"/>
        <w:spacing w:after="0"/>
        <w:jc w:val="center"/>
      </w:pPr>
    </w:p>
    <w:p w14:paraId="3B77F734" w14:textId="77777777" w:rsidR="00E8132F" w:rsidRDefault="00E8132F" w:rsidP="00E8132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4535D30" w14:textId="77777777" w:rsidR="00E8132F" w:rsidRDefault="00E8132F" w:rsidP="00E8132F">
      <w:pPr>
        <w:pStyle w:val="Szvegtrzs"/>
        <w:spacing w:after="0" w:line="240" w:lineRule="auto"/>
        <w:jc w:val="both"/>
      </w:pPr>
      <w:r>
        <w:t> </w:t>
      </w:r>
    </w:p>
    <w:p w14:paraId="0D2A9F02" w14:textId="77777777" w:rsidR="00E8132F" w:rsidRPr="00192F91" w:rsidRDefault="00E8132F" w:rsidP="00E8132F">
      <w:pPr>
        <w:pStyle w:val="Szvegtrzs"/>
        <w:spacing w:after="0" w:line="240" w:lineRule="auto"/>
        <w:jc w:val="both"/>
        <w:rPr>
          <w:bCs/>
        </w:rPr>
      </w:pPr>
      <w:r w:rsidRPr="00192F91">
        <w:rPr>
          <w:bCs/>
        </w:rPr>
        <w:t xml:space="preserve">Balatonmáriafürdő Önkormányzata e tárgykörben 2014. </w:t>
      </w:r>
      <w:proofErr w:type="gramStart"/>
      <w:r w:rsidRPr="00192F91">
        <w:rPr>
          <w:bCs/>
        </w:rPr>
        <w:t>évben  alkotta</w:t>
      </w:r>
      <w:proofErr w:type="gramEnd"/>
      <w:r w:rsidRPr="00192F91">
        <w:rPr>
          <w:bCs/>
        </w:rPr>
        <w:t xml:space="preserve"> meg 11/2014. (VIII.21.) önkormányzati rendeletét. </w:t>
      </w:r>
    </w:p>
    <w:p w14:paraId="3722B56B" w14:textId="77777777" w:rsidR="00E8132F" w:rsidRPr="00192F91" w:rsidRDefault="00E8132F" w:rsidP="00E8132F">
      <w:pPr>
        <w:pStyle w:val="Szvegtrzs"/>
        <w:spacing w:after="0" w:line="240" w:lineRule="auto"/>
        <w:jc w:val="both"/>
      </w:pPr>
      <w:r w:rsidRPr="00192F91">
        <w:t> </w:t>
      </w:r>
    </w:p>
    <w:p w14:paraId="49968B5C" w14:textId="77777777" w:rsidR="00E8132F" w:rsidRPr="00192F91" w:rsidRDefault="00E8132F" w:rsidP="00E8132F">
      <w:pPr>
        <w:pStyle w:val="Szvegtrzs"/>
        <w:spacing w:after="0" w:line="240" w:lineRule="auto"/>
        <w:jc w:val="both"/>
        <w:rPr>
          <w:bCs/>
        </w:rPr>
      </w:pPr>
      <w:r w:rsidRPr="00192F91">
        <w:rPr>
          <w:bCs/>
        </w:rPr>
        <w:t xml:space="preserve">A rendeletekkel kapcsolatos általános megállapítások: </w:t>
      </w:r>
    </w:p>
    <w:p w14:paraId="2F6D18D2" w14:textId="77777777" w:rsidR="00E8132F" w:rsidRPr="00192F91" w:rsidRDefault="00E8132F" w:rsidP="00E8132F">
      <w:pPr>
        <w:spacing w:before="159" w:after="159"/>
        <w:ind w:left="159" w:right="159"/>
        <w:jc w:val="both"/>
        <w:rPr>
          <w:bCs/>
        </w:rPr>
      </w:pPr>
      <w:r w:rsidRPr="00192F91">
        <w:rPr>
          <w:bCs/>
        </w:rPr>
        <w:t>A rendelet már nem felel meg a jogszabályszerkesztésről szóló 61/2009.(XII.14.) IRM rendeletnek.</w:t>
      </w:r>
    </w:p>
    <w:p w14:paraId="075E064F" w14:textId="77777777" w:rsidR="00E8132F" w:rsidRPr="00192F91" w:rsidRDefault="00E8132F" w:rsidP="00E8132F">
      <w:pPr>
        <w:spacing w:before="159" w:after="159"/>
        <w:ind w:left="159" w:right="159"/>
        <w:jc w:val="both"/>
        <w:rPr>
          <w:bCs/>
        </w:rPr>
      </w:pPr>
      <w:r w:rsidRPr="00192F91">
        <w:rPr>
          <w:bCs/>
        </w:rPr>
        <w:t>A jogalkotásra felhatalmazó rendelkezés is változott.</w:t>
      </w:r>
    </w:p>
    <w:p w14:paraId="3D24CC42" w14:textId="77777777" w:rsidR="00E8132F" w:rsidRPr="00192F91" w:rsidRDefault="00E8132F" w:rsidP="00E8132F">
      <w:pPr>
        <w:spacing w:before="159" w:after="159"/>
        <w:ind w:left="159" w:right="159"/>
        <w:jc w:val="both"/>
        <w:rPr>
          <w:bCs/>
        </w:rPr>
      </w:pPr>
      <w:r w:rsidRPr="00192F91">
        <w:rPr>
          <w:bCs/>
        </w:rPr>
        <w:t xml:space="preserve">A rendelet megalkotásánál figyelemmel kell lenni a magasabb szintű jogszabályi rendelkezésekre, azokkal nem lehet </w:t>
      </w:r>
      <w:proofErr w:type="gramStart"/>
      <w:r w:rsidRPr="00192F91">
        <w:rPr>
          <w:bCs/>
        </w:rPr>
        <w:t>ellentétes,  illetve</w:t>
      </w:r>
      <w:proofErr w:type="gramEnd"/>
      <w:r w:rsidRPr="00192F91">
        <w:rPr>
          <w:bCs/>
        </w:rPr>
        <w:t xml:space="preserve"> azok rendelkezéseit nem ismételheti meg, nem terjeszkedhet túl a szabályozás a felhatalmazáson túl.  </w:t>
      </w:r>
    </w:p>
    <w:p w14:paraId="47BCC55C" w14:textId="77777777" w:rsidR="00E8132F" w:rsidRPr="00192F91" w:rsidRDefault="00E8132F" w:rsidP="00E8132F">
      <w:pPr>
        <w:pStyle w:val="Szvegtrzs"/>
        <w:spacing w:after="0" w:line="240" w:lineRule="auto"/>
        <w:jc w:val="both"/>
      </w:pPr>
      <w:r w:rsidRPr="00192F91">
        <w:t> </w:t>
      </w:r>
    </w:p>
    <w:p w14:paraId="2FEC3BE8" w14:textId="77777777" w:rsidR="00E8132F" w:rsidRPr="00192F91" w:rsidRDefault="00E8132F" w:rsidP="00E8132F">
      <w:pPr>
        <w:pStyle w:val="Szvegtrzs"/>
        <w:spacing w:after="0" w:line="240" w:lineRule="auto"/>
        <w:jc w:val="both"/>
        <w:rPr>
          <w:bCs/>
        </w:rPr>
      </w:pPr>
      <w:r w:rsidRPr="00192F91">
        <w:rPr>
          <w:bCs/>
        </w:rPr>
        <w:t>A fentiekre tekintettel új rendelet megalkotása indokolt. </w:t>
      </w:r>
    </w:p>
    <w:p w14:paraId="14C2F2D3" w14:textId="77777777" w:rsidR="00023BD2" w:rsidRPr="00911C38" w:rsidRDefault="00023BD2" w:rsidP="00911C38">
      <w:pPr>
        <w:jc w:val="both"/>
        <w:rPr>
          <w:rFonts w:ascii="Century Gothic" w:hAnsi="Century Gothic" w:cstheme="majorHAnsi"/>
          <w:sz w:val="22"/>
          <w:szCs w:val="22"/>
        </w:rPr>
      </w:pPr>
    </w:p>
    <w:sectPr w:rsidR="00023BD2" w:rsidRPr="00911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1DBE2" w14:textId="77777777" w:rsidR="00D87057" w:rsidRDefault="00D87057">
      <w:r>
        <w:separator/>
      </w:r>
    </w:p>
  </w:endnote>
  <w:endnote w:type="continuationSeparator" w:id="0">
    <w:p w14:paraId="0BCC6486" w14:textId="77777777" w:rsidR="00D87057" w:rsidRDefault="00D87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27AC" w14:textId="77777777" w:rsidR="00D46464" w:rsidRDefault="00E8132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9619A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921EA" w14:textId="77777777" w:rsidR="00D87057" w:rsidRDefault="00D87057">
      <w:r>
        <w:separator/>
      </w:r>
    </w:p>
  </w:footnote>
  <w:footnote w:type="continuationSeparator" w:id="0">
    <w:p w14:paraId="6BDD7FE1" w14:textId="77777777" w:rsidR="00D87057" w:rsidRDefault="00D87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82A54"/>
    <w:multiLevelType w:val="hybridMultilevel"/>
    <w:tmpl w:val="58A2CB3A"/>
    <w:lvl w:ilvl="0" w:tplc="89D2BB4E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3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649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68C"/>
    <w:rsid w:val="00023BD2"/>
    <w:rsid w:val="000A089E"/>
    <w:rsid w:val="000E5F43"/>
    <w:rsid w:val="000F2A4A"/>
    <w:rsid w:val="001948AC"/>
    <w:rsid w:val="003661D9"/>
    <w:rsid w:val="00404E78"/>
    <w:rsid w:val="00493DC3"/>
    <w:rsid w:val="004E576F"/>
    <w:rsid w:val="0050685A"/>
    <w:rsid w:val="005C5393"/>
    <w:rsid w:val="0060484C"/>
    <w:rsid w:val="008D0F0B"/>
    <w:rsid w:val="00911C38"/>
    <w:rsid w:val="0091268C"/>
    <w:rsid w:val="009619A6"/>
    <w:rsid w:val="00D6495F"/>
    <w:rsid w:val="00D87057"/>
    <w:rsid w:val="00E315A7"/>
    <w:rsid w:val="00E65BBA"/>
    <w:rsid w:val="00E8132F"/>
    <w:rsid w:val="00EC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EC6B"/>
  <w15:chartTrackingRefBased/>
  <w15:docId w15:val="{C6399AD1-D855-4F8A-AC79-7977525E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12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1268C"/>
    <w:pPr>
      <w:keepNext/>
      <w:jc w:val="center"/>
      <w:outlineLvl w:val="0"/>
    </w:pPr>
    <w:rPr>
      <w:rFonts w:eastAsia="Calibri"/>
      <w:b/>
      <w:sz w:val="40"/>
      <w:szCs w:val="20"/>
    </w:rPr>
  </w:style>
  <w:style w:type="paragraph" w:styleId="Cmsor7">
    <w:name w:val="heading 7"/>
    <w:basedOn w:val="Norml"/>
    <w:next w:val="Norml"/>
    <w:link w:val="Cmsor7Char"/>
    <w:qFormat/>
    <w:rsid w:val="0091268C"/>
    <w:pPr>
      <w:keepNext/>
      <w:keepLines/>
      <w:spacing w:before="200"/>
      <w:outlineLvl w:val="6"/>
    </w:pPr>
    <w:rPr>
      <w:rFonts w:ascii="Cambria" w:eastAsia="Calibri" w:hAnsi="Cambria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1268C"/>
    <w:rPr>
      <w:rFonts w:ascii="Times New Roman" w:eastAsia="Calibri" w:hAnsi="Times New Roman" w:cs="Times New Roman"/>
      <w:b/>
      <w:sz w:val="40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91268C"/>
    <w:rPr>
      <w:rFonts w:ascii="Cambria" w:eastAsia="Calibri" w:hAnsi="Cambria" w:cs="Times New Roman"/>
      <w:i/>
      <w:iCs/>
      <w:color w:val="404040"/>
      <w:sz w:val="24"/>
      <w:szCs w:val="24"/>
      <w:lang w:eastAsia="hu-HU"/>
    </w:rPr>
  </w:style>
  <w:style w:type="paragraph" w:customStyle="1" w:styleId="FCm">
    <w:name w:val="FôCím"/>
    <w:basedOn w:val="Norml"/>
    <w:rsid w:val="0091268C"/>
    <w:pPr>
      <w:keepNext/>
      <w:keepLines/>
      <w:spacing w:before="480" w:after="240"/>
      <w:jc w:val="center"/>
    </w:pPr>
    <w:rPr>
      <w:rFonts w:eastAsia="Calibri"/>
      <w:b/>
      <w:sz w:val="28"/>
      <w:szCs w:val="20"/>
    </w:rPr>
  </w:style>
  <w:style w:type="paragraph" w:styleId="Cm">
    <w:name w:val="Title"/>
    <w:aliases w:val="Char Char,Char, Char"/>
    <w:basedOn w:val="Norml"/>
    <w:link w:val="CmChar"/>
    <w:qFormat/>
    <w:rsid w:val="0091268C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91268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Cmsor11">
    <w:name w:val="Címsor 11"/>
    <w:basedOn w:val="Norml"/>
    <w:rsid w:val="0091268C"/>
    <w:pPr>
      <w:widowControl w:val="0"/>
      <w:suppressAutoHyphens/>
    </w:pPr>
    <w:rPr>
      <w:rFonts w:ascii="Tahoma" w:eastAsia="Tahoma" w:hAnsi="Tahoma" w:cs="Tahoma"/>
      <w:b/>
      <w:bCs/>
      <w:sz w:val="22"/>
      <w:szCs w:val="22"/>
      <w:lang w:val="en-US" w:eastAsia="zh-CN"/>
    </w:rPr>
  </w:style>
  <w:style w:type="character" w:styleId="Kiemels2">
    <w:name w:val="Strong"/>
    <w:basedOn w:val="Bekezdsalapbettpusa"/>
    <w:uiPriority w:val="22"/>
    <w:qFormat/>
    <w:rsid w:val="0091268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0A089E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F2A4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2A4A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basedOn w:val="Norml"/>
    <w:link w:val="SzvegtrzsChar"/>
    <w:rsid w:val="00E8132F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E8132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rsid w:val="00E8132F"/>
    <w:pPr>
      <w:suppressLineNumbers/>
      <w:tabs>
        <w:tab w:val="center" w:pos="4819"/>
        <w:tab w:val="right" w:pos="9638"/>
      </w:tabs>
      <w:suppressAutoHyphens/>
    </w:pPr>
    <w:rPr>
      <w:rFonts w:eastAsia="Noto Sans CJK SC Regular" w:cs="FreeSans"/>
      <w:kern w:val="2"/>
      <w:lang w:eastAsia="zh-CN" w:bidi="hi-IN"/>
    </w:rPr>
  </w:style>
  <w:style w:type="character" w:customStyle="1" w:styleId="llbChar">
    <w:name w:val="Élőláb Char"/>
    <w:basedOn w:val="Bekezdsalapbettpusa"/>
    <w:link w:val="llb"/>
    <w:rsid w:val="00E8132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8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1399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9</cp:revision>
  <cp:lastPrinted>2023-03-08T09:51:00Z</cp:lastPrinted>
  <dcterms:created xsi:type="dcterms:W3CDTF">2023-03-08T05:14:00Z</dcterms:created>
  <dcterms:modified xsi:type="dcterms:W3CDTF">2023-03-10T11:15:00Z</dcterms:modified>
</cp:coreProperties>
</file>