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73C4" w14:textId="31152AE9" w:rsidR="00C43CBD" w:rsidRPr="00A53C63" w:rsidRDefault="00C43CBD" w:rsidP="009972AF">
      <w:pPr>
        <w:pBdr>
          <w:bottom w:val="double" w:sz="4" w:space="1" w:color="auto"/>
        </w:pBdr>
        <w:spacing w:after="0" w:line="300" w:lineRule="atLeast"/>
        <w:jc w:val="center"/>
        <w:rPr>
          <w:rFonts w:ascii="Century Gothic" w:eastAsia="Times New Roman" w:hAnsi="Century Gothic" w:cs="Segoe UI Historic"/>
          <w:b/>
          <w:bCs/>
          <w:color w:val="0D0D0D" w:themeColor="text1" w:themeTint="F2"/>
          <w:spacing w:val="38"/>
          <w:kern w:val="0"/>
          <w:sz w:val="28"/>
          <w:szCs w:val="28"/>
          <w:lang w:eastAsia="hu-HU"/>
          <w14:ligatures w14:val="none"/>
        </w:rPr>
      </w:pPr>
      <w:r w:rsidRPr="00A53C63">
        <w:rPr>
          <w:rFonts w:ascii="Century Gothic" w:eastAsia="Times New Roman" w:hAnsi="Century Gothic" w:cs="Segoe UI Historic"/>
          <w:b/>
          <w:bCs/>
          <w:color w:val="0D0D0D" w:themeColor="text1" w:themeTint="F2"/>
          <w:spacing w:val="38"/>
          <w:kern w:val="0"/>
          <w:sz w:val="28"/>
          <w:szCs w:val="28"/>
          <w:lang w:eastAsia="hu-HU"/>
          <w14:ligatures w14:val="none"/>
        </w:rPr>
        <w:t>TERÜLETBÉRLETI SZERZŐDÉS</w:t>
      </w:r>
    </w:p>
    <w:p w14:paraId="150AA031" w14:textId="42DC94A1" w:rsidR="00C43CBD" w:rsidRPr="00A53C63" w:rsidRDefault="00420C54" w:rsidP="009972AF">
      <w:pPr>
        <w:pBdr>
          <w:bottom w:val="double" w:sz="4" w:space="1" w:color="auto"/>
        </w:pBdr>
        <w:spacing w:after="0" w:line="300" w:lineRule="atLeast"/>
        <w:jc w:val="center"/>
        <w:rPr>
          <w:rFonts w:ascii="Century Gothic" w:eastAsia="Times New Roman" w:hAnsi="Century Gothic" w:cs="Segoe UI Historic"/>
          <w:color w:val="0D0D0D" w:themeColor="text1" w:themeTint="F2"/>
          <w:kern w:val="0"/>
          <w:sz w:val="28"/>
          <w:szCs w:val="28"/>
          <w:lang w:eastAsia="hu-HU"/>
          <w14:ligatures w14:val="none"/>
        </w:rPr>
      </w:pPr>
      <w:r w:rsidRPr="00A53C63">
        <w:rPr>
          <w:rFonts w:ascii="Century Gothic" w:eastAsia="Times New Roman" w:hAnsi="Century Gothic" w:cs="Segoe UI Historic"/>
          <w:b/>
          <w:bCs/>
          <w:color w:val="0D0D0D" w:themeColor="text1" w:themeTint="F2"/>
          <w:spacing w:val="38"/>
          <w:kern w:val="0"/>
          <w:sz w:val="28"/>
          <w:szCs w:val="28"/>
          <w:lang w:eastAsia="hu-HU"/>
          <w14:ligatures w14:val="none"/>
        </w:rPr>
        <w:t>határozatlan</w:t>
      </w:r>
      <w:r w:rsidR="00C43CBD" w:rsidRPr="00A53C63">
        <w:rPr>
          <w:rFonts w:ascii="Century Gothic" w:eastAsia="Times New Roman" w:hAnsi="Century Gothic" w:cs="Segoe UI Historic"/>
          <w:b/>
          <w:bCs/>
          <w:color w:val="0D0D0D" w:themeColor="text1" w:themeTint="F2"/>
          <w:spacing w:val="38"/>
          <w:kern w:val="0"/>
          <w:sz w:val="28"/>
          <w:szCs w:val="28"/>
          <w:lang w:eastAsia="hu-HU"/>
          <w14:ligatures w14:val="none"/>
        </w:rPr>
        <w:t xml:space="preserve"> időre</w:t>
      </w:r>
    </w:p>
    <w:p w14:paraId="0EE75A9D" w14:textId="77777777" w:rsidR="00C43CBD" w:rsidRPr="00A53C63" w:rsidRDefault="00C43CBD" w:rsidP="00C43CBD">
      <w:pPr>
        <w:spacing w:after="0" w:line="300" w:lineRule="atLeast"/>
        <w:jc w:val="center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01005C27" w14:textId="77777777" w:rsidR="008625C9" w:rsidRPr="00A53C63" w:rsidRDefault="008625C9" w:rsidP="008625C9">
      <w:pPr>
        <w:pStyle w:val="Nincstrkz"/>
        <w:jc w:val="both"/>
        <w:rPr>
          <w:rFonts w:ascii="Cambria" w:hAnsi="Cambria" w:cs="Times New Roman"/>
          <w:color w:val="0D0D0D" w:themeColor="text1" w:themeTint="F2"/>
          <w:sz w:val="24"/>
          <w:szCs w:val="24"/>
        </w:rPr>
      </w:pP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amely létrejött egyrészről:</w:t>
      </w:r>
    </w:p>
    <w:p w14:paraId="05DBF686" w14:textId="0D0FC4EC" w:rsidR="008625C9" w:rsidRPr="00A53C63" w:rsidRDefault="00B3623D" w:rsidP="008625C9">
      <w:pPr>
        <w:pStyle w:val="Nincstrkz"/>
        <w:jc w:val="both"/>
        <w:rPr>
          <w:rFonts w:ascii="Cambria" w:hAnsi="Cambria" w:cs="Times New Roman"/>
          <w:b/>
          <w:bCs/>
          <w:color w:val="0D0D0D" w:themeColor="text1" w:themeTint="F2"/>
          <w:sz w:val="24"/>
          <w:szCs w:val="24"/>
        </w:rPr>
      </w:pPr>
      <w:r w:rsidRPr="00A53C63">
        <w:rPr>
          <w:rFonts w:ascii="Cambria" w:hAnsi="Cambria" w:cs="Times New Roman"/>
          <w:b/>
          <w:color w:val="0D0D0D" w:themeColor="text1" w:themeTint="F2"/>
          <w:sz w:val="24"/>
          <w:szCs w:val="24"/>
        </w:rPr>
        <w:t>BALATONMÁRIAFÜRDŐ KÖZSÉG ÖNKORMÁNYZATA</w:t>
      </w:r>
      <w:r w:rsidR="008625C9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 (8647 Balatonmáriafürdő, Gróf Széchényi Imre tér 9., képviselője: Galácz György polgármester, bankszámlaszáma: </w:t>
      </w:r>
      <w:r w:rsidR="00D74CD8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MBH Bank Nyrt</w:t>
      </w:r>
      <w:r w:rsidR="008625C9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. 66900045-10003176)</w:t>
      </w:r>
      <w:r w:rsidR="008625C9" w:rsidRPr="00A53C63">
        <w:rPr>
          <w:rFonts w:ascii="Cambria" w:hAnsi="Cambria" w:cs="Times New Roman"/>
          <w:b/>
          <w:color w:val="0D0D0D" w:themeColor="text1" w:themeTint="F2"/>
          <w:sz w:val="24"/>
          <w:szCs w:val="24"/>
        </w:rPr>
        <w:t>,</w:t>
      </w:r>
      <w:r w:rsidR="008625C9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 mint</w:t>
      </w:r>
      <w:r w:rsidR="008625C9" w:rsidRPr="00A53C63">
        <w:rPr>
          <w:rFonts w:ascii="Cambria" w:hAnsi="Cambria" w:cs="Times New Roman"/>
          <w:b/>
          <w:color w:val="0D0D0D" w:themeColor="text1" w:themeTint="F2"/>
          <w:sz w:val="24"/>
          <w:szCs w:val="24"/>
        </w:rPr>
        <w:t xml:space="preserve"> </w:t>
      </w:r>
      <w:r w:rsidR="008625C9" w:rsidRPr="00A53C63">
        <w:rPr>
          <w:rFonts w:ascii="Cambria" w:hAnsi="Cambria" w:cs="Times New Roman"/>
          <w:b/>
          <w:bCs/>
          <w:color w:val="0D0D0D" w:themeColor="text1" w:themeTint="F2"/>
          <w:sz w:val="24"/>
          <w:szCs w:val="24"/>
        </w:rPr>
        <w:t>Bérbeadó</w:t>
      </w:r>
    </w:p>
    <w:p w14:paraId="458944F3" w14:textId="77777777" w:rsidR="008625C9" w:rsidRPr="00A53C63" w:rsidRDefault="008625C9" w:rsidP="008625C9">
      <w:pPr>
        <w:pStyle w:val="Nincstrkz"/>
        <w:jc w:val="both"/>
        <w:rPr>
          <w:rFonts w:ascii="Cambria" w:hAnsi="Cambria" w:cs="Times New Roman"/>
          <w:b/>
          <w:color w:val="0D0D0D" w:themeColor="text1" w:themeTint="F2"/>
          <w:sz w:val="24"/>
          <w:szCs w:val="24"/>
        </w:rPr>
      </w:pPr>
    </w:p>
    <w:p w14:paraId="7387A5CE" w14:textId="77777777" w:rsidR="008625C9" w:rsidRPr="00A53C63" w:rsidRDefault="008625C9" w:rsidP="008625C9">
      <w:pPr>
        <w:pStyle w:val="Nincstrkz"/>
        <w:jc w:val="both"/>
        <w:rPr>
          <w:rFonts w:ascii="Cambria" w:hAnsi="Cambria" w:cs="Times New Roman"/>
          <w:color w:val="0D0D0D" w:themeColor="text1" w:themeTint="F2"/>
          <w:sz w:val="24"/>
          <w:szCs w:val="24"/>
        </w:rPr>
      </w:pP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másrészről:</w:t>
      </w:r>
    </w:p>
    <w:p w14:paraId="6DEEA788" w14:textId="57F62A86" w:rsidR="009F6AA1" w:rsidRPr="00A53C63" w:rsidRDefault="00B3623D" w:rsidP="00C43CBD">
      <w:pPr>
        <w:spacing w:after="0" w:line="300" w:lineRule="atLeast"/>
        <w:jc w:val="both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ÖTUJJ VENDÉGLÁTÓ ÉS VILLAMOSIPARI SZOLGÁLTATÓ KFT. </w:t>
      </w:r>
      <w:r w:rsidR="00C43CB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(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Székhely: </w:t>
      </w:r>
      <w:r w:rsidR="00C43CB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8800 Nagykanizsa, </w:t>
      </w:r>
      <w:proofErr w:type="spellStart"/>
      <w:r w:rsidR="00C43CB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Kazanlak</w:t>
      </w:r>
      <w:proofErr w:type="spellEnd"/>
      <w:r w:rsidR="00C43CB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krt. 9. II. em. 9. Cg:20-09-070077, adószám: 14981353-2-20, képv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iseli</w:t>
      </w:r>
      <w:r w:rsidR="00C43CB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.: Molnár István ügyvezető)</w:t>
      </w:r>
      <w:r w:rsidR="006A6BDC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, mint </w:t>
      </w:r>
      <w:r w:rsidR="006A6BDC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</w:p>
    <w:p w14:paraId="03A761D2" w14:textId="77777777" w:rsidR="009F6AA1" w:rsidRPr="00A53C63" w:rsidRDefault="009F6AA1" w:rsidP="00C43CBD">
      <w:pPr>
        <w:spacing w:after="0" w:line="300" w:lineRule="atLeast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13E712CE" w14:textId="77777777" w:rsidR="00EC563A" w:rsidRPr="00A53C63" w:rsidRDefault="00EC563A" w:rsidP="00EC563A">
      <w:pPr>
        <w:pStyle w:val="Nincstrkz"/>
        <w:jc w:val="both"/>
        <w:rPr>
          <w:rFonts w:ascii="Cambria" w:hAnsi="Cambria" w:cs="Times New Roman"/>
          <w:color w:val="0D0D0D" w:themeColor="text1" w:themeTint="F2"/>
          <w:sz w:val="24"/>
          <w:szCs w:val="24"/>
        </w:rPr>
      </w:pP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között alulírott helyen és napon az alábbi feltételek mellett:</w:t>
      </w:r>
    </w:p>
    <w:p w14:paraId="5A43A5FE" w14:textId="77777777" w:rsidR="009F6AA1" w:rsidRPr="00A53C63" w:rsidRDefault="009F6AA1" w:rsidP="00C43CBD">
      <w:pPr>
        <w:spacing w:after="0" w:line="300" w:lineRule="atLeast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54E171C1" w14:textId="4D2C8C9F" w:rsidR="00EC563A" w:rsidRPr="00A53C63" w:rsidRDefault="006A6BDC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80719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="00807194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Bérbeadó</w:t>
      </w:r>
      <w:r w:rsidR="0080719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kizárólagos tulajdonát képezi </w:t>
      </w:r>
      <w:r w:rsidR="008A35D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Marcali Járási Hivatal Földhivatali Osztály ingatlan-nyilvántartásában Balatonmáriafürdő belterület 1175/3 helyrajzi szám alatt felvett strandfürdő" megjelölésű 1.7250 ha alapterületű ingatlan. </w:t>
      </w:r>
    </w:p>
    <w:p w14:paraId="5E3F1DB1" w14:textId="77777777" w:rsidR="0014254E" w:rsidRPr="00A53C63" w:rsidRDefault="0014254E" w:rsidP="00364F34">
      <w:pPr>
        <w:pStyle w:val="Listaszerbekezds"/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2D1D4199" w14:textId="3F766C7C" w:rsidR="009576B4" w:rsidRPr="00A53C63" w:rsidRDefault="0014254E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Szerződő Felek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előzményként rögzítik, hogy </w:t>
      </w:r>
      <w:r w:rsidR="00D63099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2012. november 8. napján kelt „Bérleti szerződés” </w:t>
      </w:r>
      <w:r w:rsidR="000D400C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alapján a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z </w:t>
      </w:r>
      <w:r w:rsidR="000D400C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1.) pontban</w:t>
      </w:r>
      <w:r w:rsidR="000D400C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rögzített </w:t>
      </w:r>
      <w:r w:rsidR="00172A8C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ingatan</w:t>
      </w:r>
      <w:r w:rsidR="00D1087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on található 43 m</w:t>
      </w:r>
      <w:r w:rsidR="00D1087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vertAlign w:val="superscript"/>
          <w:lang w:eastAsia="hu-HU"/>
          <w14:ligatures w14:val="none"/>
        </w:rPr>
        <w:t>2</w:t>
      </w:r>
      <w:r w:rsidR="00D1087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alapterületű felépítményre, valamint az épülethez tartozó 85 m</w:t>
      </w:r>
      <w:r w:rsidR="00D1087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vertAlign w:val="superscript"/>
          <w:lang w:eastAsia="hu-HU"/>
          <w14:ligatures w14:val="none"/>
        </w:rPr>
        <w:t>2</w:t>
      </w:r>
      <w:r w:rsidR="00D1087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terasz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ra vonatkozóan 2011. május 6. napjától kezdődően egymással határozatlan időre bérleti szerződést kötött, oly módon, hogy </w:t>
      </w:r>
      <w:r w:rsidR="00A55F7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a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1C3C2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  <w:r w:rsidR="001C3C2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bérleti díj</w:t>
      </w:r>
      <w:r w:rsidR="00A55F7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at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12 év időtartamra - 2011. május 6-tól 2022. december 31. napjáig – korábban megfizette. 2023. január 1. napjától </w:t>
      </w:r>
      <w:r w:rsidR="00A55F7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az 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év</w:t>
      </w:r>
      <w:r w:rsidR="00A55F7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es 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bérleti díj bruttó </w:t>
      </w:r>
      <w:r w:rsidR="009576B4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600.000 Ft</w:t>
      </w:r>
      <w:r w:rsidR="00723A3E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, azaz Hatszázezer Forint,</w:t>
      </w:r>
      <w:r w:rsidR="00723A3E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9576B4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mely évente </w:t>
      </w:r>
      <w:r w:rsidR="00985034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a KSH által közzétett éves általános inflációs ráta mértékével emelkedik. </w:t>
      </w:r>
      <w:r w:rsidR="00D93DCE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A Bérleti Szerződés a rendkívüli felmondás esetét kivéve a szerződés megkötésének napjától 20 évig csak közös megegyezéssel szüntethető meg. </w:t>
      </w:r>
    </w:p>
    <w:p w14:paraId="0DEAE74D" w14:textId="77777777" w:rsidR="003030C5" w:rsidRPr="00A53C63" w:rsidRDefault="003030C5" w:rsidP="00364F34">
      <w:pPr>
        <w:pStyle w:val="Listaszerbekezds"/>
        <w:spacing w:after="0" w:line="240" w:lineRule="auto"/>
        <w:ind w:left="-142" w:hanging="425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5A5F1D10" w14:textId="298B708A" w:rsidR="003030C5" w:rsidRPr="00A53C63" w:rsidRDefault="003030C5" w:rsidP="00183433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36075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Bérbeadó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az </w:t>
      </w:r>
      <w:r w:rsidR="0036075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1.) pontban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megjelölt ingatlanból </w:t>
      </w:r>
      <w:r w:rsidR="00CE70F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– jelen </w:t>
      </w:r>
      <w:r w:rsidR="00D656C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szerződés </w:t>
      </w:r>
      <w:r w:rsidR="00D656CD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1. számú mellékleté</w:t>
      </w:r>
      <w:r w:rsidR="00A868AF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t képező</w:t>
      </w:r>
      <w:r w:rsidR="00D656C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további </w:t>
      </w:r>
      <w:r w:rsidR="00193DC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35 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m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vertAlign w:val="superscript"/>
          <w:lang w:eastAsia="hu-HU"/>
          <w14:ligatures w14:val="none"/>
        </w:rPr>
        <w:t>2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terület</w:t>
      </w:r>
      <w:r w:rsidR="00CE70F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et </w:t>
      </w:r>
      <w:r w:rsidR="00C4292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(Továbbiakban: </w:t>
      </w:r>
      <w:r w:rsidR="002E547B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Bérlemény</w:t>
      </w:r>
      <w:r w:rsidR="00C4292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) </w:t>
      </w:r>
      <w:r w:rsidR="00CE70FF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ad bérbe a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36075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Bérlőnek</w:t>
      </w:r>
      <w:r w:rsidR="00991E56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határozatlan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időre </w:t>
      </w:r>
      <w:r w:rsidR="0036075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2023.</w:t>
      </w:r>
      <w:r w:rsidR="00180F48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május 31. </w:t>
      </w:r>
      <w:r w:rsidR="00360750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napjától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C4292A" w:rsidRPr="00A53C63">
        <w:rPr>
          <w:rFonts w:ascii="Cambria" w:eastAsia="Times New Roman" w:hAnsi="Cambria" w:cs="Segoe UI Historic"/>
          <w:b/>
          <w:bCs/>
          <w:i/>
          <w:i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üzleti előkert, terasz üzemeltetése</w:t>
      </w:r>
      <w:r w:rsidR="00C4292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360750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céljára. </w:t>
      </w:r>
      <w:r w:rsidR="00183433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A jelen Szerződés a rendkívüli felmondás esetét kivéve 2032. </w:t>
      </w:r>
      <w:r w:rsidR="00B71407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október 1</w:t>
      </w:r>
      <w:r w:rsidR="00183433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. napjáig csak közös megegyezéssel szüntethető meg.</w:t>
      </w:r>
    </w:p>
    <w:p w14:paraId="306DCA1F" w14:textId="77777777" w:rsidR="00360750" w:rsidRPr="00A53C63" w:rsidRDefault="00360750" w:rsidP="00364F34">
      <w:pPr>
        <w:pStyle w:val="Listaszerbekezds"/>
        <w:spacing w:after="0" w:line="240" w:lineRule="auto"/>
        <w:ind w:left="-142" w:hanging="425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0C7F1738" w14:textId="1643174B" w:rsidR="0042485A" w:rsidRPr="00A53C63" w:rsidRDefault="00CE70FF" w:rsidP="006F3DD9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57074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="0057074D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Szerződő Felek</w:t>
      </w:r>
      <w:r w:rsidR="0057074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</w:t>
      </w:r>
      <w:r w:rsidR="002E547B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Bérlemény</w:t>
      </w:r>
      <w:r w:rsidR="002E547B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57074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bérleti díját 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2023. évre </w:t>
      </w:r>
      <w:r w:rsidR="009549D3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nettó </w:t>
      </w:r>
      <w:r w:rsidR="00101D21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367.00</w:t>
      </w:r>
      <w:r w:rsidR="00420775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0</w:t>
      </w:r>
      <w:r w:rsidR="00101D21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57074D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Ft</w:t>
      </w:r>
      <w:r w:rsidR="0057074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, azaz </w:t>
      </w:r>
      <w:r w:rsidR="00101D21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Háromszázhatvanhétezer</w:t>
      </w:r>
      <w:r w:rsidR="0057074D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forint összegben állapítják</w:t>
      </w:r>
      <w:r w:rsidR="00101D21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meg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. </w:t>
      </w:r>
      <w:r w:rsidR="00101D21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="0042485A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Szerződő Felek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egyező akarattal rögzítik, hogy a bérleti díj ÁFA tartalma 0 % (AAM) a 2023-as évre, 2024. január 1. napjától + 27 % ÁFA terhelheti. Továbbá szintén egyező akarattal rögzítik, hogy </w:t>
      </w:r>
      <w:r w:rsidR="0042485A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a bérleti díj - a várható időközi pénzromlás ellentételezéseként – korrigálásra kerül oly módon, hogy annak összege a KSH által közzétett éves általános inflációs ráta mértékével évente automatikusan emelkedik.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</w:t>
      </w:r>
      <w:r w:rsidR="0042485A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bérleti díjat minden év május 31-ig köteles befizetni a Bérbeadó </w:t>
      </w:r>
      <w:r w:rsidR="00D74CD8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MBH Bank Ny</w:t>
      </w:r>
      <w:r w:rsidR="0042485A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rt.-nél vezetett 66900045-10003176 számú bankszámlájára való utalással. A bérleti díj meg nem fizetése súlyos szerződésszegésnek minősül, mely esetben Bérbeadó jogosult a szerződést azonnali hatállyal felmondani. </w:t>
      </w:r>
    </w:p>
    <w:p w14:paraId="3082E079" w14:textId="77777777" w:rsidR="003A5053" w:rsidRPr="00A53C63" w:rsidRDefault="003A5053" w:rsidP="003A5053">
      <w:pPr>
        <w:spacing w:after="0" w:line="240" w:lineRule="auto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7DBF7E16" w14:textId="4EB8E4AF" w:rsidR="00AE298A" w:rsidRPr="008747D3" w:rsidRDefault="004D098C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</w:t>
      </w:r>
      <w:r w:rsidR="00151BA7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="00151BA7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  <w:r w:rsidR="00151BA7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köteles a </w:t>
      </w:r>
      <w:r w:rsidR="00151BA7"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Bérleményt </w:t>
      </w:r>
      <w:r w:rsidR="00151BA7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rendeltetésszerűen használni</w:t>
      </w:r>
      <w:r w:rsidR="00693F3B"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.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felelős minden olyan kárért, amely a rendeltetésellenes használat következménye. Amennyiben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a </w:t>
      </w:r>
      <w:r w:rsidRPr="00A53C63">
        <w:rPr>
          <w:rFonts w:ascii="Cambria" w:hAnsi="Cambria"/>
          <w:b/>
          <w:bCs/>
          <w:color w:val="0D0D0D" w:themeColor="text1" w:themeTint="F2"/>
          <w:sz w:val="24"/>
          <w:szCs w:val="24"/>
        </w:rPr>
        <w:t>Bérleményen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bármilyen átalakítást, felújítást vagy egyéb értéknövelő munkát kíván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lastRenderedPageBreak/>
        <w:t xml:space="preserve">végrehajtani, azokat kizárólag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Bérbeadó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előzetes írásbeli hozzájárulása esetén teheti meg. </w:t>
      </w:r>
      <w:r w:rsidR="00183433"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Szerződő felek rögzítik, hogy a jelen szerződés tárgyát képező területet a Bérlő </w:t>
      </w:r>
      <w:proofErr w:type="spellStart"/>
      <w:r w:rsidR="00183433" w:rsidRPr="00A53C63">
        <w:rPr>
          <w:rFonts w:ascii="Cambria" w:hAnsi="Cambria"/>
          <w:color w:val="0D0D0D" w:themeColor="text1" w:themeTint="F2"/>
          <w:sz w:val="24"/>
          <w:szCs w:val="24"/>
        </w:rPr>
        <w:t>letérkövezte</w:t>
      </w:r>
      <w:proofErr w:type="spellEnd"/>
      <w:r w:rsidR="00183433"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. </w:t>
      </w:r>
      <w:r w:rsidRPr="008747D3">
        <w:rPr>
          <w:rFonts w:ascii="Cambria" w:hAnsi="Cambria"/>
          <w:b/>
          <w:bCs/>
          <w:color w:val="0D0D0D" w:themeColor="text1" w:themeTint="F2"/>
          <w:sz w:val="24"/>
          <w:szCs w:val="24"/>
        </w:rPr>
        <w:t>A Bérlő a szerződés megszűnése esetén köteles a Bérleményt eredeti állapotába visszaállítani</w:t>
      </w:r>
      <w:r w:rsidR="00183433" w:rsidRPr="008747D3">
        <w:rPr>
          <w:rFonts w:ascii="Cambria" w:hAnsi="Cambria"/>
          <w:b/>
          <w:bCs/>
          <w:color w:val="0D0D0D" w:themeColor="text1" w:themeTint="F2"/>
          <w:sz w:val="24"/>
          <w:szCs w:val="24"/>
        </w:rPr>
        <w:t>, a térkövet elbontani.</w:t>
      </w:r>
    </w:p>
    <w:p w14:paraId="7B9D5221" w14:textId="77777777" w:rsidR="00F732B7" w:rsidRPr="008747D3" w:rsidRDefault="00F732B7" w:rsidP="00F732B7">
      <w:pPr>
        <w:pStyle w:val="Listaszerbekezds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2C097EEF" w14:textId="68080580" w:rsidR="00F732B7" w:rsidRPr="00A53C63" w:rsidRDefault="00F732B7" w:rsidP="00F732B7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3.) pontban körülírt és az </w:t>
      </w:r>
      <w:r w:rsidRPr="00A53C63">
        <w:rPr>
          <w:rFonts w:ascii="Cambria" w:eastAsia="Times New Roman" w:hAnsi="Cambria" w:cs="Segoe UI Historic"/>
          <w:b/>
          <w:bCs/>
          <w:i/>
          <w:i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1. melléklet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szerint megjelölt területen túl nem terjeszkedhet és más tevékenységet nem folytathat. </w:t>
      </w:r>
    </w:p>
    <w:p w14:paraId="18D54929" w14:textId="77777777" w:rsidR="003D0E29" w:rsidRPr="00A53C63" w:rsidRDefault="003D0E29" w:rsidP="00364F34">
      <w:pPr>
        <w:pStyle w:val="Listaszerbekezds"/>
        <w:spacing w:after="0" w:line="240" w:lineRule="auto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7689A03D" w14:textId="43E8F5C9" w:rsidR="003D0E29" w:rsidRPr="00A53C63" w:rsidRDefault="003D0E29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</w:t>
      </w: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tudomásul veszi, hogy </w:t>
      </w:r>
      <w:r w:rsidRPr="00A53C63">
        <w:rPr>
          <w:rFonts w:ascii="Cambria" w:hAnsi="Cambria" w:cs="Times New Roman"/>
          <w:b/>
          <w:bCs/>
          <w:color w:val="0D0D0D" w:themeColor="text1" w:themeTint="F2"/>
          <w:sz w:val="24"/>
          <w:szCs w:val="24"/>
        </w:rPr>
        <w:t>Bérbeadó</w:t>
      </w: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 nem vállal felelősséget a </w:t>
      </w:r>
      <w:r w:rsidRPr="00A53C63">
        <w:rPr>
          <w:rFonts w:ascii="Cambria" w:hAnsi="Cambria" w:cs="Times New Roman"/>
          <w:b/>
          <w:bCs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 xml:space="preserve"> vagyontárgyainak harmadik személy által történő megrongálásából, eltulajdonításából eredő károkért.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 xml:space="preserve">Bérlemény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területén a </w:t>
      </w:r>
      <w:r w:rsidRPr="00A53C63">
        <w:rPr>
          <w:rFonts w:ascii="Cambria" w:hAnsi="Cambria"/>
          <w:b/>
          <w:bCs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által elhelyezett áruk, tárgyak vagyonvédelméről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gondoskodik.</w:t>
      </w:r>
    </w:p>
    <w:p w14:paraId="6CF37A27" w14:textId="77777777" w:rsidR="00F732B7" w:rsidRPr="00A53C63" w:rsidRDefault="00F732B7" w:rsidP="00F732B7">
      <w:pPr>
        <w:pStyle w:val="Listaszerbekezds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5A8E76B7" w14:textId="04092592" w:rsidR="00F732B7" w:rsidRPr="008747D3" w:rsidRDefault="00F732B7" w:rsidP="00F732B7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8747D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Bérlő kijelenti, hogy a bérlet időtartama alatt a Bérlemény területén bekövetkezett bárkinek okozott – anyagi és nem vagyoni – kárért teljes felelősséget vállal. </w:t>
      </w:r>
    </w:p>
    <w:p w14:paraId="419AB208" w14:textId="77777777" w:rsidR="002A0A9F" w:rsidRPr="00A53C63" w:rsidRDefault="002A0A9F" w:rsidP="00364F34">
      <w:pPr>
        <w:pStyle w:val="Listaszerbekezds"/>
        <w:spacing w:after="0" w:line="240" w:lineRule="auto"/>
        <w:ind w:left="-142" w:hanging="425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36550502" w14:textId="41858577" w:rsidR="00AE298A" w:rsidRPr="00A53C63" w:rsidRDefault="002A0A9F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hAnsi="Cambria"/>
          <w:color w:val="0D0D0D" w:themeColor="text1" w:themeTint="F2"/>
          <w:sz w:val="24"/>
          <w:szCs w:val="24"/>
        </w:rPr>
      </w:pP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</w:t>
      </w:r>
      <w:r w:rsidRPr="00A53C63">
        <w:rPr>
          <w:rFonts w:ascii="Cambria" w:hAnsi="Cambria"/>
          <w:b/>
          <w:bCs/>
          <w:color w:val="0D0D0D" w:themeColor="text1" w:themeTint="F2"/>
          <w:sz w:val="24"/>
          <w:szCs w:val="24"/>
        </w:rPr>
        <w:t>Bérlemény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rendszeres karbantartásáról</w:t>
      </w:r>
      <w:r w:rsidR="00151BA7"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(takarítás,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>gyomtalanítás</w:t>
      </w:r>
      <w:r w:rsidR="00151BA7" w:rsidRPr="00A53C63">
        <w:rPr>
          <w:rFonts w:ascii="Cambria" w:hAnsi="Cambria"/>
          <w:color w:val="0D0D0D" w:themeColor="text1" w:themeTint="F2"/>
          <w:sz w:val="24"/>
          <w:szCs w:val="24"/>
        </w:rPr>
        <w:t>),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a keletkezett szemét és hulladék elszállításáról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köteles saját költségén gondoskodik. Amennyiben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tevékenységéből következően veszélyes hulladék keletkezne, annak kezelésénél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az érvényes környezetvédelmi előírások betartását vállalja. </w:t>
      </w:r>
    </w:p>
    <w:p w14:paraId="41ED8E70" w14:textId="77777777" w:rsidR="002A0A9F" w:rsidRPr="00A53C63" w:rsidRDefault="002A0A9F" w:rsidP="00364F34">
      <w:pPr>
        <w:spacing w:after="0" w:line="240" w:lineRule="auto"/>
        <w:ind w:left="-142" w:hanging="425"/>
        <w:jc w:val="both"/>
        <w:rPr>
          <w:rFonts w:ascii="Cambria" w:hAnsi="Cambria"/>
          <w:color w:val="0D0D0D" w:themeColor="text1" w:themeTint="F2"/>
          <w:sz w:val="24"/>
          <w:szCs w:val="24"/>
        </w:rPr>
      </w:pPr>
    </w:p>
    <w:p w14:paraId="007D5439" w14:textId="5D4B7ACA" w:rsidR="00767AEC" w:rsidRPr="008747D3" w:rsidRDefault="004D098C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Bérbeadó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szavatol azért, hogy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Bérlemény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</w:t>
      </w:r>
      <w:r w:rsidRPr="00A53C63">
        <w:rPr>
          <w:rFonts w:ascii="Cambria" w:hAnsi="Cambria"/>
          <w:b/>
          <w:bCs/>
          <w:color w:val="0D0D0D" w:themeColor="text1" w:themeTint="F2"/>
          <w:sz w:val="24"/>
          <w:szCs w:val="24"/>
        </w:rPr>
        <w:t>a bérlet egész időtartama alatt szerződésszerű használatra alkalmas,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és harmadik személynek nincs olyan joga, amely a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Bérlőt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a kizárólagos és zavartalan használatban akadályozná. </w:t>
      </w:r>
      <w:r w:rsidR="00135F2C" w:rsidRPr="008747D3">
        <w:rPr>
          <w:rFonts w:ascii="Cambria" w:hAnsi="Cambria"/>
          <w:b/>
          <w:bCs/>
          <w:color w:val="0D0D0D" w:themeColor="text1" w:themeTint="F2"/>
          <w:sz w:val="24"/>
          <w:szCs w:val="24"/>
        </w:rPr>
        <w:t xml:space="preserve">A 2.) pontban megjelölt szerződés </w:t>
      </w:r>
      <w:r w:rsidR="00A35E27" w:rsidRPr="008747D3">
        <w:rPr>
          <w:rFonts w:ascii="Cambria" w:hAnsi="Cambria"/>
          <w:b/>
          <w:bCs/>
          <w:color w:val="0D0D0D" w:themeColor="text1" w:themeTint="F2"/>
          <w:sz w:val="24"/>
          <w:szCs w:val="24"/>
        </w:rPr>
        <w:t xml:space="preserve">3 félre, mint bérlőre történő </w:t>
      </w:r>
      <w:r w:rsidR="00135F2C" w:rsidRPr="008747D3">
        <w:rPr>
          <w:rFonts w:ascii="Cambria" w:hAnsi="Cambria"/>
          <w:b/>
          <w:bCs/>
          <w:color w:val="0D0D0D" w:themeColor="text1" w:themeTint="F2"/>
          <w:sz w:val="24"/>
          <w:szCs w:val="24"/>
        </w:rPr>
        <w:t>átruházása esetén a Bérbeadó jelen szerződés átruházásához is hozzájárul.</w:t>
      </w:r>
    </w:p>
    <w:p w14:paraId="5C62F9D1" w14:textId="77777777" w:rsidR="00CA6530" w:rsidRPr="00A53C63" w:rsidRDefault="00CA6530" w:rsidP="00364F34">
      <w:pPr>
        <w:pStyle w:val="Listaszerbekezds"/>
        <w:spacing w:after="0" w:line="240" w:lineRule="auto"/>
        <w:ind w:left="-142" w:hanging="425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0DB11326" w14:textId="211B7A90" w:rsidR="00767AEC" w:rsidRPr="00A53C63" w:rsidRDefault="00767AEC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Bérbeadó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vállalja, hogy a 3.) pontban megjelölt ingatlan jogutódlása esetén (harmadik személy részére történő átadása az üzemeltetésnek, vagy a tulajdonjognak) tájékoztatja a harmadik személyt jelen szerződés tartalmáról és az abban foglalt bérbeadói kötelezettségekről, amelyeket a jogutód harmadik személy köteles betartani. </w:t>
      </w:r>
    </w:p>
    <w:p w14:paraId="2F0730C3" w14:textId="77777777" w:rsidR="00767AEC" w:rsidRPr="00A53C63" w:rsidRDefault="00767AEC" w:rsidP="00364F34">
      <w:pPr>
        <w:pStyle w:val="Listaszerbekezds"/>
        <w:spacing w:after="0" w:line="240" w:lineRule="auto"/>
        <w:ind w:left="-142" w:hanging="425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184E2543" w14:textId="206F288E" w:rsidR="00767AEC" w:rsidRPr="008747D3" w:rsidRDefault="00767AEC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Bérbeadó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köteles előre tájékoztatni 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Bérlőt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Strand működésében előreláthatóan bekövetkező változásokról, mint például a szezon (nyitvatartás) kezdete és vége, javítás vagy bármilyen más okból történő átmeneti vagy végleges bezárás. 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>Bérlő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a </w:t>
      </w:r>
      <w:r w:rsidRPr="00A53C6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Bérleményt </w:t>
      </w:r>
      <w:r w:rsidRPr="008747D3">
        <w:rPr>
          <w:rFonts w:ascii="Cambria" w:eastAsia="Times New Roman" w:hAnsi="Cambria" w:cs="Segoe UI Historic"/>
          <w:b/>
          <w:bCs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a saját kockázatára üzemelteti, azok bevételeiért és eredményességéért a Bérbeadó semmilyen felelősséget nem vállal. </w:t>
      </w:r>
    </w:p>
    <w:p w14:paraId="1746F5BE" w14:textId="77777777" w:rsidR="00767AEC" w:rsidRPr="00A53C63" w:rsidRDefault="00767AEC" w:rsidP="00364F34">
      <w:pPr>
        <w:pStyle w:val="Listaszerbekezds"/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1132552B" w14:textId="2E2DC331" w:rsidR="00767AEC" w:rsidRPr="00A53C63" w:rsidRDefault="00272D3A" w:rsidP="00B97781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hAnsi="Cambria"/>
          <w:color w:val="0D0D0D" w:themeColor="text1" w:themeTint="F2"/>
          <w:sz w:val="24"/>
          <w:szCs w:val="24"/>
        </w:rPr>
      </w:pPr>
      <w:r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>A</w:t>
      </w:r>
      <w:r w:rsidR="004D098C"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 xml:space="preserve"> </w:t>
      </w:r>
      <w:r w:rsidR="004D098C" w:rsidRPr="00A53C63">
        <w:rPr>
          <w:rFonts w:ascii="Cambria" w:hAnsi="Cambria"/>
          <w:b/>
          <w:snapToGrid w:val="0"/>
          <w:color w:val="0D0D0D" w:themeColor="text1" w:themeTint="F2"/>
          <w:sz w:val="24"/>
          <w:szCs w:val="24"/>
        </w:rPr>
        <w:t>Szerződő Felek</w:t>
      </w:r>
      <w:r w:rsidR="004D098C"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 xml:space="preserve"> </w:t>
      </w:r>
      <w:r w:rsidR="004D098C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 xml:space="preserve">tudomásul veszik, hogy a rendkívüli felmondás esetét kivéve a szerződést </w:t>
      </w:r>
      <w:r w:rsidR="00C92232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 xml:space="preserve">2032. </w:t>
      </w:r>
      <w:r w:rsidR="00D74CD8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>október 1</w:t>
      </w:r>
      <w:r w:rsidR="00C92232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 xml:space="preserve">. napjáig csak </w:t>
      </w:r>
      <w:r w:rsidR="004D098C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>közös megegyezéssel szüntethetik meg, illetve módosíthatják.</w:t>
      </w:r>
      <w:r w:rsidR="00D74CD8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 xml:space="preserve"> 2032. október 1. napjától kezdődően a bérleti szerződést a felek kölcsönösen a rendes felmondás szabályai szerint felmondhatják, a felmondási idő a közléstől számított 1 év.</w:t>
      </w:r>
      <w:r w:rsidR="004D098C" w:rsidRPr="008747D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 xml:space="preserve"> </w:t>
      </w:r>
      <w:r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 xml:space="preserve">Súlyos szerződésszegésnek </w:t>
      </w:r>
      <w:r w:rsidR="00DD3613"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>minősül</w:t>
      </w:r>
      <w:r w:rsidRPr="00A53C63">
        <w:rPr>
          <w:rFonts w:ascii="Cambria" w:hAnsi="Cambria"/>
          <w:snapToGrid w:val="0"/>
          <w:color w:val="0D0D0D" w:themeColor="text1" w:themeTint="F2"/>
          <w:sz w:val="24"/>
          <w:szCs w:val="24"/>
        </w:rPr>
        <w:t xml:space="preserve">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a 60 napnál régebbi számlatartozás, </w:t>
      </w:r>
      <w:r w:rsidR="00AB7229"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valamint a nem szerződésszerű használat, 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mely esetben </w:t>
      </w:r>
      <w:r w:rsidRPr="00A53C63">
        <w:rPr>
          <w:rFonts w:ascii="Cambria" w:hAnsi="Cambria"/>
          <w:b/>
          <w:color w:val="0D0D0D" w:themeColor="text1" w:themeTint="F2"/>
          <w:sz w:val="24"/>
          <w:szCs w:val="24"/>
        </w:rPr>
        <w:t>Bérbeadó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jogosult a szerződést azonnali hatállyal felmondani.</w:t>
      </w:r>
      <w:r w:rsidR="000B4126"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</w:t>
      </w:r>
      <w:r w:rsidR="00C92232" w:rsidRPr="00A53C63">
        <w:rPr>
          <w:rFonts w:ascii="Cambria" w:hAnsi="Cambria"/>
          <w:b/>
          <w:bCs/>
          <w:snapToGrid w:val="0"/>
          <w:color w:val="0D0D0D" w:themeColor="text1" w:themeTint="F2"/>
          <w:sz w:val="24"/>
          <w:szCs w:val="24"/>
        </w:rPr>
        <w:t>A Bérlő nyilatkozik, hogy a</w:t>
      </w:r>
      <w:r w:rsidR="00C92232" w:rsidRPr="00A53C63">
        <w:rPr>
          <w:rFonts w:ascii="Cambria" w:hAnsi="Cambria" w:cs="Times New Roman"/>
          <w:b/>
          <w:bCs/>
          <w:snapToGrid w:val="0"/>
          <w:color w:val="0D0D0D" w:themeColor="text1" w:themeTint="F2"/>
          <w:sz w:val="24"/>
          <w:szCs w:val="24"/>
        </w:rPr>
        <w:t xml:space="preserve"> </w:t>
      </w:r>
      <w:r w:rsidR="00C92232" w:rsidRPr="00A53C63">
        <w:rPr>
          <w:rFonts w:ascii="Cambria" w:hAnsi="Cambria" w:cs="Times New Roman"/>
          <w:color w:val="0D0D0D" w:themeColor="text1" w:themeTint="F2"/>
          <w:sz w:val="24"/>
          <w:szCs w:val="24"/>
        </w:rPr>
        <w:t>nemzeti vagyonról szóló 2011. évi CXCVI törvény rendelkezései szerinti átlátható szervezetnek minősül</w:t>
      </w:r>
    </w:p>
    <w:p w14:paraId="2F5ED8B4" w14:textId="77777777" w:rsidR="00C92232" w:rsidRPr="00A53C63" w:rsidRDefault="00C92232" w:rsidP="00C92232">
      <w:pPr>
        <w:pStyle w:val="Listaszerbekezds"/>
        <w:spacing w:after="0" w:line="240" w:lineRule="auto"/>
        <w:ind w:left="-142"/>
        <w:jc w:val="both"/>
        <w:rPr>
          <w:rFonts w:ascii="Cambria" w:hAnsi="Cambria"/>
          <w:color w:val="0D0D0D" w:themeColor="text1" w:themeTint="F2"/>
          <w:sz w:val="24"/>
          <w:szCs w:val="24"/>
        </w:rPr>
      </w:pPr>
    </w:p>
    <w:p w14:paraId="5449BD09" w14:textId="1A7C8968" w:rsidR="00767AEC" w:rsidRPr="00A53C63" w:rsidRDefault="009437A7" w:rsidP="001B78C5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hAnsi="Cambria"/>
          <w:color w:val="0D0D0D" w:themeColor="text1" w:themeTint="F2"/>
          <w:sz w:val="24"/>
          <w:szCs w:val="24"/>
        </w:rPr>
        <w:t>A jelen szerződésben nem szabályozott kérdésekre a Polgári Törvénykönyv rendelkezései az irányadók.</w:t>
      </w:r>
    </w:p>
    <w:p w14:paraId="2BE5F702" w14:textId="77777777" w:rsidR="00767AEC" w:rsidRPr="00A53C63" w:rsidRDefault="00767AEC" w:rsidP="00364F34">
      <w:pPr>
        <w:pStyle w:val="Listaszerbekezds"/>
        <w:spacing w:after="0" w:line="240" w:lineRule="auto"/>
        <w:ind w:left="-142" w:hanging="425"/>
        <w:rPr>
          <w:rFonts w:ascii="Cambria" w:hAnsi="Cambria"/>
          <w:color w:val="0D0D0D" w:themeColor="text1" w:themeTint="F2"/>
          <w:sz w:val="24"/>
          <w:szCs w:val="24"/>
        </w:rPr>
      </w:pPr>
    </w:p>
    <w:p w14:paraId="138DF74A" w14:textId="1200E10D" w:rsidR="009437A7" w:rsidRPr="00A53C63" w:rsidRDefault="009437A7" w:rsidP="00364F34">
      <w:pPr>
        <w:pStyle w:val="Listaszerbekezds"/>
        <w:numPr>
          <w:ilvl w:val="0"/>
          <w:numId w:val="1"/>
        </w:numPr>
        <w:spacing w:after="0" w:line="240" w:lineRule="auto"/>
        <w:ind w:left="-142" w:hanging="425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hAnsi="Cambria"/>
          <w:b/>
          <w:bCs/>
          <w:color w:val="0D0D0D" w:themeColor="text1" w:themeTint="F2"/>
          <w:sz w:val="24"/>
          <w:szCs w:val="24"/>
        </w:rPr>
        <w:lastRenderedPageBreak/>
        <w:t>Szerződő Felek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jelen </w:t>
      </w:r>
      <w:r w:rsidR="00E95290" w:rsidRPr="00A53C63">
        <w:rPr>
          <w:rFonts w:ascii="Cambria" w:hAnsi="Cambria"/>
          <w:color w:val="0D0D0D" w:themeColor="text1" w:themeTint="F2"/>
          <w:sz w:val="24"/>
          <w:szCs w:val="24"/>
        </w:rPr>
        <w:t>3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oldalból és 1</w:t>
      </w:r>
      <w:r w:rsidR="000B7902" w:rsidRPr="00A53C63">
        <w:rPr>
          <w:rFonts w:ascii="Cambria" w:hAnsi="Cambria"/>
          <w:color w:val="0D0D0D" w:themeColor="text1" w:themeTint="F2"/>
          <w:sz w:val="24"/>
          <w:szCs w:val="24"/>
        </w:rPr>
        <w:t>5</w:t>
      </w:r>
      <w:r w:rsidRPr="00A53C63">
        <w:rPr>
          <w:rFonts w:ascii="Cambria" w:hAnsi="Cambria"/>
          <w:color w:val="0D0D0D" w:themeColor="text1" w:themeTint="F2"/>
          <w:sz w:val="24"/>
          <w:szCs w:val="24"/>
        </w:rPr>
        <w:t xml:space="preserve"> pontból álló bérleti szerződést, mint akaratukkal mindenben megegyezőt jóváhagyólag írták alá.</w:t>
      </w:r>
    </w:p>
    <w:p w14:paraId="60D1483D" w14:textId="77777777" w:rsidR="00364F34" w:rsidRPr="00A53C63" w:rsidRDefault="00364F34" w:rsidP="00364F34">
      <w:pPr>
        <w:pStyle w:val="Listaszerbekezds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17BA4AB9" w14:textId="3FD4DDEB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Balatonmáriafürdő, 2023. </w:t>
      </w:r>
      <w:r w:rsid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június </w:t>
      </w:r>
    </w:p>
    <w:p w14:paraId="31BB782D" w14:textId="77777777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52E231C2" w14:textId="5D8C1D8C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06C22642" w14:textId="77777777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44E5429B" w14:textId="77777777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Balatonmáriafürdő Község Önkormányzata             Ötujj Vendéglátó És Villamosipari </w:t>
      </w:r>
    </w:p>
    <w:p w14:paraId="45C32CAD" w14:textId="544862D9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            Galácz György polgármester                                                 Szolgáltató Kft.</w:t>
      </w:r>
    </w:p>
    <w:p w14:paraId="4ADE4CB8" w14:textId="4C5E97EE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  <w:t xml:space="preserve">       Bérbeadó</w:t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  <w:t xml:space="preserve">                      Molnár István ügyvezető</w:t>
      </w:r>
    </w:p>
    <w:p w14:paraId="2662E3E0" w14:textId="65421956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</w: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ab/>
        <w:t xml:space="preserve">             Bérlő</w:t>
      </w:r>
    </w:p>
    <w:p w14:paraId="3AE634E3" w14:textId="77777777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6D58D179" w14:textId="330D4166" w:rsidR="00364F34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 xml:space="preserve">Pénzügyileg ellenjegyzem: </w:t>
      </w:r>
    </w:p>
    <w:p w14:paraId="44A98ED1" w14:textId="77777777" w:rsidR="00A53C63" w:rsidRDefault="00A53C63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12C1E00A" w14:textId="77777777" w:rsidR="00A53C63" w:rsidRPr="00A53C63" w:rsidRDefault="00A53C63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7B604DD2" w14:textId="77777777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</w:p>
    <w:p w14:paraId="7F98146A" w14:textId="7DCB38B6" w:rsidR="00364F34" w:rsidRPr="00A53C63" w:rsidRDefault="00364F34" w:rsidP="00364F34">
      <w:pPr>
        <w:pStyle w:val="Listaszerbekezds"/>
        <w:spacing w:after="0" w:line="240" w:lineRule="auto"/>
        <w:ind w:left="-142"/>
        <w:jc w:val="both"/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Németh Gyöngyi</w:t>
      </w:r>
    </w:p>
    <w:p w14:paraId="53D15BFB" w14:textId="7CE1E701" w:rsidR="003F63C9" w:rsidRPr="00A53C63" w:rsidRDefault="00364F34" w:rsidP="00841EF9">
      <w:pPr>
        <w:pStyle w:val="Listaszerbekezds"/>
        <w:spacing w:after="0" w:line="240" w:lineRule="auto"/>
        <w:ind w:left="-142"/>
        <w:jc w:val="both"/>
        <w:rPr>
          <w:rFonts w:ascii="Cambria" w:hAnsi="Cambria"/>
          <w:color w:val="0D0D0D" w:themeColor="text1" w:themeTint="F2"/>
          <w:sz w:val="24"/>
          <w:szCs w:val="24"/>
        </w:rPr>
      </w:pPr>
      <w:r w:rsidRPr="00A53C63">
        <w:rPr>
          <w:rFonts w:ascii="Cambria" w:eastAsia="Times New Roman" w:hAnsi="Cambria" w:cs="Segoe UI Historic"/>
          <w:color w:val="0D0D0D" w:themeColor="text1" w:themeTint="F2"/>
          <w:kern w:val="0"/>
          <w:sz w:val="24"/>
          <w:szCs w:val="24"/>
          <w:lang w:eastAsia="hu-HU"/>
          <w14:ligatures w14:val="none"/>
        </w:rPr>
        <w:t>pénzügyi vezető</w:t>
      </w:r>
    </w:p>
    <w:sectPr w:rsidR="003F63C9" w:rsidRPr="00A53C63" w:rsidSect="00841EF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DFFB" w14:textId="77777777" w:rsidR="003024BD" w:rsidRDefault="003024BD" w:rsidP="00A53C63">
      <w:pPr>
        <w:spacing w:after="0" w:line="240" w:lineRule="auto"/>
      </w:pPr>
      <w:r>
        <w:separator/>
      </w:r>
    </w:p>
  </w:endnote>
  <w:endnote w:type="continuationSeparator" w:id="0">
    <w:p w14:paraId="020FE9AB" w14:textId="77777777" w:rsidR="003024BD" w:rsidRDefault="003024BD" w:rsidP="00A53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92426" w14:textId="77777777" w:rsidR="003024BD" w:rsidRDefault="003024BD" w:rsidP="00A53C63">
      <w:pPr>
        <w:spacing w:after="0" w:line="240" w:lineRule="auto"/>
      </w:pPr>
      <w:r>
        <w:separator/>
      </w:r>
    </w:p>
  </w:footnote>
  <w:footnote w:type="continuationSeparator" w:id="0">
    <w:p w14:paraId="1C1EE2BC" w14:textId="77777777" w:rsidR="003024BD" w:rsidRDefault="003024BD" w:rsidP="00A53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87868"/>
    <w:multiLevelType w:val="hybridMultilevel"/>
    <w:tmpl w:val="EE8E6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24F640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24F8B3CC">
      <w:start w:val="14"/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01C08"/>
    <w:multiLevelType w:val="hybridMultilevel"/>
    <w:tmpl w:val="2D3CB068"/>
    <w:lvl w:ilvl="0" w:tplc="071C02D0">
      <w:start w:val="1"/>
      <w:numFmt w:val="decimal"/>
      <w:lvlText w:val="%1.)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068180">
    <w:abstractNumId w:val="1"/>
  </w:num>
  <w:num w:numId="2" w16cid:durableId="187761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CBD"/>
    <w:rsid w:val="0006461A"/>
    <w:rsid w:val="000806F4"/>
    <w:rsid w:val="000B4126"/>
    <w:rsid w:val="000B7902"/>
    <w:rsid w:val="000C57AF"/>
    <w:rsid w:val="000D400C"/>
    <w:rsid w:val="000E653F"/>
    <w:rsid w:val="000F2480"/>
    <w:rsid w:val="000F5A81"/>
    <w:rsid w:val="00101D21"/>
    <w:rsid w:val="00135F2C"/>
    <w:rsid w:val="0014254E"/>
    <w:rsid w:val="00145EF2"/>
    <w:rsid w:val="00151BA7"/>
    <w:rsid w:val="00161536"/>
    <w:rsid w:val="00172A8C"/>
    <w:rsid w:val="00180F48"/>
    <w:rsid w:val="00183433"/>
    <w:rsid w:val="00193DC0"/>
    <w:rsid w:val="001979DD"/>
    <w:rsid w:val="001A1028"/>
    <w:rsid w:val="001B78C5"/>
    <w:rsid w:val="001C3C20"/>
    <w:rsid w:val="001C5E28"/>
    <w:rsid w:val="00227BEF"/>
    <w:rsid w:val="00250CD5"/>
    <w:rsid w:val="00272D3A"/>
    <w:rsid w:val="00281615"/>
    <w:rsid w:val="002A0A9F"/>
    <w:rsid w:val="002D03FA"/>
    <w:rsid w:val="002E547B"/>
    <w:rsid w:val="003024BD"/>
    <w:rsid w:val="003030C5"/>
    <w:rsid w:val="00334EDD"/>
    <w:rsid w:val="00353197"/>
    <w:rsid w:val="00360750"/>
    <w:rsid w:val="00364F34"/>
    <w:rsid w:val="003A5053"/>
    <w:rsid w:val="003D0E29"/>
    <w:rsid w:val="003F63C9"/>
    <w:rsid w:val="00420775"/>
    <w:rsid w:val="00420C54"/>
    <w:rsid w:val="0042485A"/>
    <w:rsid w:val="004D098C"/>
    <w:rsid w:val="004E1B79"/>
    <w:rsid w:val="00553101"/>
    <w:rsid w:val="005663DB"/>
    <w:rsid w:val="0057074D"/>
    <w:rsid w:val="0057390B"/>
    <w:rsid w:val="00577BF6"/>
    <w:rsid w:val="005E1763"/>
    <w:rsid w:val="005F5E05"/>
    <w:rsid w:val="006150C9"/>
    <w:rsid w:val="00687B22"/>
    <w:rsid w:val="00693F3B"/>
    <w:rsid w:val="00697D2A"/>
    <w:rsid w:val="006A021C"/>
    <w:rsid w:val="006A6BDC"/>
    <w:rsid w:val="006B1EB1"/>
    <w:rsid w:val="00722893"/>
    <w:rsid w:val="00723A3E"/>
    <w:rsid w:val="00727F60"/>
    <w:rsid w:val="00767AEC"/>
    <w:rsid w:val="007C1CD8"/>
    <w:rsid w:val="007F6ED0"/>
    <w:rsid w:val="00807194"/>
    <w:rsid w:val="008371BE"/>
    <w:rsid w:val="00841EF9"/>
    <w:rsid w:val="008625C9"/>
    <w:rsid w:val="008747D3"/>
    <w:rsid w:val="00876448"/>
    <w:rsid w:val="008A35D0"/>
    <w:rsid w:val="008A6438"/>
    <w:rsid w:val="00921903"/>
    <w:rsid w:val="00934BB5"/>
    <w:rsid w:val="009437A7"/>
    <w:rsid w:val="009549D3"/>
    <w:rsid w:val="009576B4"/>
    <w:rsid w:val="00975FC1"/>
    <w:rsid w:val="00985034"/>
    <w:rsid w:val="00985CC5"/>
    <w:rsid w:val="00991E56"/>
    <w:rsid w:val="009972AF"/>
    <w:rsid w:val="009E7482"/>
    <w:rsid w:val="009F6AA1"/>
    <w:rsid w:val="00A00952"/>
    <w:rsid w:val="00A229B4"/>
    <w:rsid w:val="00A35E27"/>
    <w:rsid w:val="00A53C63"/>
    <w:rsid w:val="00A55F7F"/>
    <w:rsid w:val="00A868AF"/>
    <w:rsid w:val="00A86BB9"/>
    <w:rsid w:val="00AB7229"/>
    <w:rsid w:val="00AC75D3"/>
    <w:rsid w:val="00AE298A"/>
    <w:rsid w:val="00B251AF"/>
    <w:rsid w:val="00B3623D"/>
    <w:rsid w:val="00B40E31"/>
    <w:rsid w:val="00B6617B"/>
    <w:rsid w:val="00B71407"/>
    <w:rsid w:val="00B9779C"/>
    <w:rsid w:val="00BA1DDA"/>
    <w:rsid w:val="00C01430"/>
    <w:rsid w:val="00C4292A"/>
    <w:rsid w:val="00C43CBD"/>
    <w:rsid w:val="00C92232"/>
    <w:rsid w:val="00CA6530"/>
    <w:rsid w:val="00CE70FF"/>
    <w:rsid w:val="00D10878"/>
    <w:rsid w:val="00D63099"/>
    <w:rsid w:val="00D656CD"/>
    <w:rsid w:val="00D74CD8"/>
    <w:rsid w:val="00D818DE"/>
    <w:rsid w:val="00D93DCE"/>
    <w:rsid w:val="00DD3613"/>
    <w:rsid w:val="00DF16D0"/>
    <w:rsid w:val="00E52F5A"/>
    <w:rsid w:val="00E73FA5"/>
    <w:rsid w:val="00E95290"/>
    <w:rsid w:val="00EC563A"/>
    <w:rsid w:val="00ED7050"/>
    <w:rsid w:val="00EE3D60"/>
    <w:rsid w:val="00EF436C"/>
    <w:rsid w:val="00F40729"/>
    <w:rsid w:val="00F732B7"/>
    <w:rsid w:val="00F75A86"/>
    <w:rsid w:val="00FA6FE5"/>
    <w:rsid w:val="00FB6223"/>
    <w:rsid w:val="00FC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DE18"/>
  <w15:chartTrackingRefBased/>
  <w15:docId w15:val="{6A3DD380-3E34-4A71-9019-C52CADC8A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92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C43C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C43CBD"/>
    <w:rPr>
      <w:rFonts w:ascii="Times New Roman" w:eastAsia="Times New Roman" w:hAnsi="Times New Roman" w:cs="Times New Roman"/>
      <w:b/>
      <w:bCs/>
      <w:kern w:val="0"/>
      <w:sz w:val="27"/>
      <w:szCs w:val="27"/>
      <w:lang w:eastAsia="hu-HU"/>
      <w14:ligatures w14:val="none"/>
    </w:rPr>
  </w:style>
  <w:style w:type="character" w:customStyle="1" w:styleId="x193iq5w">
    <w:name w:val="x193iq5w"/>
    <w:basedOn w:val="Bekezdsalapbettpusa"/>
    <w:rsid w:val="00C43CBD"/>
  </w:style>
  <w:style w:type="character" w:customStyle="1" w:styleId="xzpqnlu">
    <w:name w:val="xzpqnlu"/>
    <w:basedOn w:val="Bekezdsalapbettpusa"/>
    <w:rsid w:val="00C43CBD"/>
  </w:style>
  <w:style w:type="paragraph" w:styleId="Listaszerbekezds">
    <w:name w:val="List Paragraph"/>
    <w:basedOn w:val="Norml"/>
    <w:uiPriority w:val="34"/>
    <w:qFormat/>
    <w:rsid w:val="00C43CBD"/>
    <w:pPr>
      <w:ind w:left="720"/>
      <w:contextualSpacing/>
    </w:pPr>
  </w:style>
  <w:style w:type="paragraph" w:styleId="Nincstrkz">
    <w:name w:val="No Spacing"/>
    <w:uiPriority w:val="1"/>
    <w:qFormat/>
    <w:rsid w:val="008625C9"/>
    <w:pPr>
      <w:spacing w:after="0" w:line="240" w:lineRule="auto"/>
    </w:pPr>
    <w:rPr>
      <w:kern w:val="0"/>
      <w14:ligatures w14:val="none"/>
    </w:rPr>
  </w:style>
  <w:style w:type="character" w:customStyle="1" w:styleId="Cmsor1Char">
    <w:name w:val="Címsor 1 Char"/>
    <w:basedOn w:val="Bekezdsalapbettpusa"/>
    <w:link w:val="Cmsor1"/>
    <w:uiPriority w:val="9"/>
    <w:rsid w:val="00C922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A5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3C63"/>
  </w:style>
  <w:style w:type="paragraph" w:styleId="llb">
    <w:name w:val="footer"/>
    <w:basedOn w:val="Norml"/>
    <w:link w:val="llbChar"/>
    <w:uiPriority w:val="99"/>
    <w:unhideWhenUsed/>
    <w:rsid w:val="00A53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3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4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9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7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08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1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2083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36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621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073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443352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52032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173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65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4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5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5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7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293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703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91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39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684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16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46013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207955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66508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0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0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8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86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57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29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617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933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1047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468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27302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46046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557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03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1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33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3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0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709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64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819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83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9467">
                  <w:marLeft w:val="0"/>
                  <w:marRight w:val="0"/>
                  <w:marTop w:val="0"/>
                  <w:marBottom w:val="0"/>
                  <w:divBdr>
                    <w:top w:val="single" w:sz="2" w:space="9" w:color="auto"/>
                    <w:left w:val="single" w:sz="2" w:space="9" w:color="auto"/>
                    <w:bottom w:val="single" w:sz="2" w:space="9" w:color="auto"/>
                    <w:right w:val="single" w:sz="2" w:space="9" w:color="auto"/>
                  </w:divBdr>
                  <w:divsChild>
                    <w:div w:id="47464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99450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7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8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75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12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93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90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423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259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42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6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836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2023-06-21T10:42:00Z</cp:lastPrinted>
  <dcterms:created xsi:type="dcterms:W3CDTF">2023-06-14T11:56:00Z</dcterms:created>
  <dcterms:modified xsi:type="dcterms:W3CDTF">2023-06-21T10:43:00Z</dcterms:modified>
</cp:coreProperties>
</file>