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298321" w14:textId="77777777" w:rsidR="008B3CF8" w:rsidRPr="0019577E" w:rsidRDefault="008B3CF8" w:rsidP="00F454C4">
      <w:pPr>
        <w:jc w:val="center"/>
        <w:rPr>
          <w:rFonts w:ascii="Garamond" w:hAnsi="Garamond"/>
          <w:smallCaps/>
          <w:sz w:val="32"/>
        </w:rPr>
      </w:pPr>
    </w:p>
    <w:p w14:paraId="089862FB" w14:textId="77777777" w:rsidR="008B3CF8" w:rsidRPr="0019577E" w:rsidRDefault="008B3CF8" w:rsidP="00F454C4">
      <w:pPr>
        <w:jc w:val="center"/>
        <w:rPr>
          <w:rFonts w:ascii="Garamond" w:hAnsi="Garamond"/>
          <w:b/>
          <w:smallCaps/>
          <w:sz w:val="32"/>
        </w:rPr>
      </w:pPr>
    </w:p>
    <w:p w14:paraId="5919F06D" w14:textId="77777777" w:rsidR="008B3CF8" w:rsidRPr="0019577E" w:rsidRDefault="008B3CF8" w:rsidP="00F454C4">
      <w:pPr>
        <w:jc w:val="center"/>
        <w:rPr>
          <w:rFonts w:ascii="Garamond" w:hAnsi="Garamond"/>
          <w:b/>
          <w:smallCaps/>
          <w:sz w:val="32"/>
        </w:rPr>
      </w:pPr>
    </w:p>
    <w:p w14:paraId="53297D1C" w14:textId="77777777" w:rsidR="008B3CF8" w:rsidRPr="0019577E" w:rsidRDefault="008B3CF8" w:rsidP="00F454C4">
      <w:pPr>
        <w:jc w:val="center"/>
        <w:rPr>
          <w:rFonts w:ascii="Garamond" w:hAnsi="Garamond"/>
          <w:b/>
          <w:smallCaps/>
          <w:sz w:val="32"/>
        </w:rPr>
      </w:pPr>
    </w:p>
    <w:p w14:paraId="79B16A25" w14:textId="77777777" w:rsidR="008B3CF8" w:rsidRPr="0019577E" w:rsidRDefault="008B3CF8" w:rsidP="00F454C4">
      <w:pPr>
        <w:jc w:val="center"/>
        <w:rPr>
          <w:rFonts w:ascii="Garamond" w:hAnsi="Garamond"/>
          <w:b/>
          <w:smallCaps/>
          <w:sz w:val="32"/>
        </w:rPr>
      </w:pPr>
    </w:p>
    <w:p w14:paraId="2641F884" w14:textId="77777777" w:rsidR="006134A0" w:rsidRPr="0019577E" w:rsidRDefault="006134A0" w:rsidP="006134A0">
      <w:pPr>
        <w:jc w:val="center"/>
        <w:rPr>
          <w:rFonts w:ascii="Garamond" w:hAnsi="Garamond"/>
          <w:b/>
          <w:smallCaps/>
          <w:sz w:val="48"/>
        </w:rPr>
      </w:pPr>
      <w:r w:rsidRPr="0019577E">
        <w:rPr>
          <w:rFonts w:ascii="Garamond" w:hAnsi="Garamond"/>
          <w:b/>
          <w:smallCaps/>
          <w:sz w:val="32"/>
        </w:rPr>
        <w:t>Balatonmáriafürdő Község Önkormányzatának</w:t>
      </w:r>
    </w:p>
    <w:p w14:paraId="4BE7A928" w14:textId="77777777" w:rsidR="006134A0" w:rsidRPr="0019577E" w:rsidRDefault="006134A0" w:rsidP="006134A0">
      <w:pPr>
        <w:jc w:val="center"/>
        <w:rPr>
          <w:rFonts w:ascii="Garamond" w:hAnsi="Garamond"/>
          <w:b/>
          <w:smallCaps/>
          <w:sz w:val="48"/>
        </w:rPr>
      </w:pPr>
      <w:r w:rsidRPr="0019577E">
        <w:rPr>
          <w:rFonts w:ascii="Garamond" w:hAnsi="Garamond"/>
          <w:b/>
          <w:smallCaps/>
          <w:sz w:val="48"/>
        </w:rPr>
        <w:t>Közbeszerzési Szabályzata</w:t>
      </w:r>
    </w:p>
    <w:p w14:paraId="11514F22" w14:textId="77777777" w:rsidR="006134A0" w:rsidRPr="0019577E" w:rsidRDefault="006134A0" w:rsidP="006134A0">
      <w:pPr>
        <w:jc w:val="center"/>
        <w:rPr>
          <w:rFonts w:ascii="Garamond" w:hAnsi="Garamond"/>
          <w:b/>
          <w:smallCaps/>
          <w:sz w:val="32"/>
        </w:rPr>
      </w:pPr>
    </w:p>
    <w:p w14:paraId="77557888" w14:textId="77777777" w:rsidR="006134A0" w:rsidRPr="0019577E" w:rsidRDefault="006134A0" w:rsidP="006134A0">
      <w:pPr>
        <w:rPr>
          <w:rFonts w:ascii="Garamond" w:hAnsi="Garamond"/>
        </w:rPr>
      </w:pPr>
    </w:p>
    <w:p w14:paraId="24FDE78E" w14:textId="77777777" w:rsidR="006134A0" w:rsidRPr="0019577E" w:rsidRDefault="006134A0" w:rsidP="006134A0">
      <w:pPr>
        <w:jc w:val="center"/>
        <w:rPr>
          <w:rFonts w:ascii="Garamond" w:hAnsi="Garamond"/>
          <w:sz w:val="20"/>
        </w:rPr>
      </w:pPr>
    </w:p>
    <w:p w14:paraId="3BA8E6A9" w14:textId="77777777" w:rsidR="006134A0" w:rsidRPr="0019577E" w:rsidRDefault="006134A0" w:rsidP="006134A0">
      <w:pPr>
        <w:rPr>
          <w:rFonts w:ascii="Garamond" w:hAnsi="Garamond"/>
        </w:rPr>
      </w:pPr>
    </w:p>
    <w:p w14:paraId="59A5C473" w14:textId="38B5B06C" w:rsidR="008B3CF8" w:rsidRPr="0019577E" w:rsidRDefault="000D10DD" w:rsidP="00BD1293">
      <w:pPr>
        <w:jc w:val="center"/>
        <w:rPr>
          <w:rFonts w:ascii="Garamond" w:hAnsi="Garamond"/>
        </w:rPr>
      </w:pPr>
      <w:r>
        <w:rPr>
          <w:rFonts w:ascii="Garamond" w:hAnsi="Garamond"/>
          <w:noProof/>
          <w:lang w:eastAsia="hu-HU"/>
        </w:rPr>
        <mc:AlternateContent>
          <mc:Choice Requires="wps">
            <w:drawing>
              <wp:anchor distT="91440" distB="91440" distL="114300" distR="114300" simplePos="0" relativeHeight="251657728" behindDoc="0" locked="0" layoutInCell="0" allowOverlap="1" wp14:anchorId="1D6815BA" wp14:editId="70D4425D">
                <wp:simplePos x="0" y="0"/>
                <wp:positionH relativeFrom="margin">
                  <wp:posOffset>3566795</wp:posOffset>
                </wp:positionH>
                <wp:positionV relativeFrom="margin">
                  <wp:posOffset>7085965</wp:posOffset>
                </wp:positionV>
                <wp:extent cx="2407285" cy="1032510"/>
                <wp:effectExtent l="0" t="0" r="12065" b="15240"/>
                <wp:wrapNone/>
                <wp:docPr id="3"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2407285" cy="1032510"/>
                        </a:xfrm>
                        <a:prstGeom prst="rect">
                          <a:avLst/>
                        </a:prstGeom>
                        <a:noFill/>
                        <a:ln w="19050">
                          <a:solidFill>
                            <a:srgbClr val="000000"/>
                          </a:solidFill>
                          <a:miter lim="800000"/>
                          <a:headEnd/>
                          <a:tailEnd/>
                        </a:ln>
                        <a:effectLst/>
                        <a:extLst>
                          <a:ext uri="{909E8E84-426E-40DD-AFC4-6F175D3DCCD1}">
                            <a14:hiddenFill xmlns:a14="http://schemas.microsoft.com/office/drawing/2010/main">
                              <a:solidFill>
                                <a:srgbClr val="000000"/>
                              </a:solidFill>
                            </a14:hiddenFill>
                          </a:ext>
                          <a:ext uri="{AF507438-7753-43E0-B8FC-AC1667EBCBE1}">
                            <a14:hiddenEffects xmlns:a14="http://schemas.microsoft.com/office/drawing/2010/main">
                              <a:effectLst>
                                <a:outerShdw dist="190500" dir="10800000" algn="ctr" rotWithShape="0">
                                  <a:srgbClr val="F79646">
                                    <a:alpha val="50000"/>
                                  </a:srgbClr>
                                </a:outerShdw>
                              </a:effectLst>
                            </a14:hiddenEffects>
                          </a:ext>
                        </a:extLst>
                      </wps:spPr>
                      <wps:txbx>
                        <w:txbxContent>
                          <w:p w14:paraId="42BA5B7A" w14:textId="4D552B1F" w:rsidR="00532D30" w:rsidRPr="0019577E" w:rsidRDefault="00532D30" w:rsidP="006134A0">
                            <w:pPr>
                              <w:rPr>
                                <w:rFonts w:ascii="Calibri" w:eastAsia="Times New Roman" w:hAnsi="Calibri"/>
                                <w:i/>
                                <w:sz w:val="20"/>
                              </w:rPr>
                            </w:pPr>
                            <w:r w:rsidRPr="00924320">
                              <w:rPr>
                                <w:rFonts w:ascii="Calibri" w:eastAsia="Times New Roman" w:hAnsi="Calibri"/>
                                <w:i/>
                                <w:sz w:val="20"/>
                                <w:highlight w:val="yellow"/>
                              </w:rPr>
                              <w:t xml:space="preserve">Jóváhagyta: </w:t>
                            </w:r>
                            <w:r w:rsidR="00924320" w:rsidRPr="00924320">
                              <w:rPr>
                                <w:rFonts w:ascii="Calibri" w:eastAsia="Times New Roman" w:hAnsi="Calibri"/>
                                <w:i/>
                                <w:sz w:val="20"/>
                                <w:highlight w:val="yellow"/>
                              </w:rPr>
                              <w:t>…</w:t>
                            </w:r>
                            <w:proofErr w:type="gramStart"/>
                            <w:r w:rsidR="00924320" w:rsidRPr="00924320">
                              <w:rPr>
                                <w:rFonts w:ascii="Calibri" w:eastAsia="Times New Roman" w:hAnsi="Calibri"/>
                                <w:i/>
                                <w:sz w:val="20"/>
                                <w:highlight w:val="yellow"/>
                              </w:rPr>
                              <w:t>…….</w:t>
                            </w:r>
                            <w:proofErr w:type="gramEnd"/>
                            <w:r w:rsidR="00924320" w:rsidRPr="00924320">
                              <w:rPr>
                                <w:rFonts w:ascii="Calibri" w:eastAsia="Times New Roman" w:hAnsi="Calibri"/>
                                <w:i/>
                                <w:sz w:val="20"/>
                                <w:highlight w:val="yellow"/>
                              </w:rPr>
                              <w:t>.</w:t>
                            </w:r>
                            <w:r w:rsidR="009B5B0C" w:rsidRPr="00924320">
                              <w:rPr>
                                <w:rFonts w:ascii="Calibri" w:eastAsia="Times New Roman" w:hAnsi="Calibri"/>
                                <w:i/>
                                <w:sz w:val="20"/>
                                <w:highlight w:val="yellow"/>
                              </w:rPr>
                              <w:t>/</w:t>
                            </w:r>
                            <w:r w:rsidRPr="00924320">
                              <w:rPr>
                                <w:rFonts w:ascii="Calibri" w:eastAsia="Times New Roman" w:hAnsi="Calibri"/>
                                <w:i/>
                                <w:sz w:val="20"/>
                                <w:highlight w:val="yellow"/>
                              </w:rPr>
                              <w:t>20</w:t>
                            </w:r>
                            <w:r w:rsidR="00924320" w:rsidRPr="00924320">
                              <w:rPr>
                                <w:rFonts w:ascii="Calibri" w:eastAsia="Times New Roman" w:hAnsi="Calibri"/>
                                <w:i/>
                                <w:sz w:val="20"/>
                                <w:highlight w:val="yellow"/>
                              </w:rPr>
                              <w:t>23</w:t>
                            </w:r>
                            <w:r w:rsidRPr="00924320">
                              <w:rPr>
                                <w:rFonts w:ascii="Calibri" w:eastAsia="Times New Roman" w:hAnsi="Calibri"/>
                                <w:i/>
                                <w:sz w:val="20"/>
                                <w:highlight w:val="yellow"/>
                              </w:rPr>
                              <w:t>. (</w:t>
                            </w:r>
                            <w:r w:rsidR="00924320" w:rsidRPr="00924320">
                              <w:rPr>
                                <w:rFonts w:ascii="Calibri" w:eastAsia="Times New Roman" w:hAnsi="Calibri"/>
                                <w:i/>
                                <w:sz w:val="20"/>
                                <w:highlight w:val="yellow"/>
                              </w:rPr>
                              <w:t>IX.11.</w:t>
                            </w:r>
                            <w:r w:rsidRPr="00924320">
                              <w:rPr>
                                <w:rFonts w:ascii="Calibri" w:eastAsia="Times New Roman" w:hAnsi="Calibri"/>
                                <w:i/>
                                <w:sz w:val="20"/>
                                <w:highlight w:val="yellow"/>
                              </w:rPr>
                              <w:t>)</w:t>
                            </w:r>
                            <w:r w:rsidRPr="0019577E">
                              <w:rPr>
                                <w:rFonts w:ascii="Calibri" w:eastAsia="Times New Roman" w:hAnsi="Calibri"/>
                                <w:i/>
                                <w:sz w:val="20"/>
                              </w:rPr>
                              <w:t xml:space="preserve"> képviselő-testületi határozat</w:t>
                            </w:r>
                          </w:p>
                          <w:p w14:paraId="02542E9E" w14:textId="1A02D71C" w:rsidR="00532D30" w:rsidRPr="00145D80" w:rsidRDefault="00532D30" w:rsidP="006134A0">
                            <w:pPr>
                              <w:rPr>
                                <w:rFonts w:ascii="Calibri" w:eastAsia="Times New Roman" w:hAnsi="Calibri"/>
                                <w:i/>
                                <w:color w:val="4F81BD"/>
                                <w:sz w:val="20"/>
                              </w:rPr>
                            </w:pPr>
                            <w:r w:rsidRPr="0019577E">
                              <w:rPr>
                                <w:rFonts w:ascii="Calibri" w:eastAsia="Times New Roman" w:hAnsi="Calibri"/>
                                <w:i/>
                                <w:sz w:val="20"/>
                              </w:rPr>
                              <w:t>Hatályos: 20</w:t>
                            </w:r>
                            <w:r w:rsidR="00924320">
                              <w:rPr>
                                <w:rFonts w:ascii="Calibri" w:eastAsia="Times New Roman" w:hAnsi="Calibri"/>
                                <w:i/>
                                <w:sz w:val="20"/>
                              </w:rPr>
                              <w:t xml:space="preserve">23. szeptember 11.- </w:t>
                            </w:r>
                            <w:proofErr w:type="spellStart"/>
                            <w:r w:rsidRPr="0019577E">
                              <w:rPr>
                                <w:rFonts w:ascii="Calibri" w:eastAsia="Times New Roman" w:hAnsi="Calibri"/>
                                <w:i/>
                                <w:sz w:val="20"/>
                              </w:rPr>
                              <w:t>től</w:t>
                            </w:r>
                            <w:proofErr w:type="spellEnd"/>
                          </w:p>
                        </w:txbxContent>
                      </wps:txbx>
                      <wps:bodyPr rot="0" vert="horz" wrap="square" lIns="274320" tIns="274320" rIns="274320" bIns="274320" anchor="ctr" anchorCtr="0" upright="1">
                        <a:spAutoFit/>
                      </wps:bodyPr>
                    </wps:wsp>
                  </a:graphicData>
                </a:graphic>
                <wp14:sizeRelH relativeFrom="margin">
                  <wp14:pctWidth>0</wp14:pctWidth>
                </wp14:sizeRelH>
                <wp14:sizeRelV relativeFrom="page">
                  <wp14:pctHeight>0</wp14:pctHeight>
                </wp14:sizeRelV>
              </wp:anchor>
            </w:drawing>
          </mc:Choice>
          <mc:Fallback>
            <w:pict>
              <v:rect w14:anchorId="1D6815BA" id="Rectangle 2" o:spid="_x0000_s1026" style="position:absolute;left:0;text-align:left;margin-left:280.85pt;margin-top:557.95pt;width:189.55pt;height:81.3pt;flip:x;z-index:251657728;visibility:visible;mso-wrap-style:square;mso-width-percent:0;mso-height-percent:0;mso-wrap-distance-left:9pt;mso-wrap-distance-top:7.2pt;mso-wrap-distance-right:9pt;mso-wrap-distance-bottom:7.2pt;mso-position-horizontal:absolute;mso-position-horizontal-relative:margin;mso-position-vertical:absolute;mso-position-vertical-relative:margin;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" o:allowincell="f" filled="f" fillcolor="black" strokeweight="1.5pt">
                <v:shadow color="#f79646" opacity=".5" offset="-15pt,0"/>
                <v:textbox style="mso-fit-shape-to-text:t" inset="21.6pt,21.6pt,21.6pt,21.6pt">
                  <w:txbxContent>
                    <w:p w14:paraId="42BA5B7A" w14:textId="4D552B1F" w:rsidR="00532D30" w:rsidRPr="0019577E" w:rsidRDefault="00532D30" w:rsidP="006134A0">
                      <w:pPr>
                        <w:rPr>
                          <w:rFonts w:ascii="Calibri" w:eastAsia="Times New Roman" w:hAnsi="Calibri"/>
                          <w:i/>
                          <w:sz w:val="20"/>
                        </w:rPr>
                      </w:pPr>
                      <w:r w:rsidRPr="00924320">
                        <w:rPr>
                          <w:rFonts w:ascii="Calibri" w:eastAsia="Times New Roman" w:hAnsi="Calibri"/>
                          <w:i/>
                          <w:sz w:val="20"/>
                          <w:highlight w:val="yellow"/>
                        </w:rPr>
                        <w:t xml:space="preserve">Jóváhagyta: </w:t>
                      </w:r>
                      <w:r w:rsidR="00924320" w:rsidRPr="00924320">
                        <w:rPr>
                          <w:rFonts w:ascii="Calibri" w:eastAsia="Times New Roman" w:hAnsi="Calibri"/>
                          <w:i/>
                          <w:sz w:val="20"/>
                          <w:highlight w:val="yellow"/>
                        </w:rPr>
                        <w:t>…</w:t>
                      </w:r>
                      <w:proofErr w:type="gramStart"/>
                      <w:r w:rsidR="00924320" w:rsidRPr="00924320">
                        <w:rPr>
                          <w:rFonts w:ascii="Calibri" w:eastAsia="Times New Roman" w:hAnsi="Calibri"/>
                          <w:i/>
                          <w:sz w:val="20"/>
                          <w:highlight w:val="yellow"/>
                        </w:rPr>
                        <w:t>…….</w:t>
                      </w:r>
                      <w:proofErr w:type="gramEnd"/>
                      <w:r w:rsidR="00924320" w:rsidRPr="00924320">
                        <w:rPr>
                          <w:rFonts w:ascii="Calibri" w:eastAsia="Times New Roman" w:hAnsi="Calibri"/>
                          <w:i/>
                          <w:sz w:val="20"/>
                          <w:highlight w:val="yellow"/>
                        </w:rPr>
                        <w:t>.</w:t>
                      </w:r>
                      <w:r w:rsidR="009B5B0C" w:rsidRPr="00924320">
                        <w:rPr>
                          <w:rFonts w:ascii="Calibri" w:eastAsia="Times New Roman" w:hAnsi="Calibri"/>
                          <w:i/>
                          <w:sz w:val="20"/>
                          <w:highlight w:val="yellow"/>
                        </w:rPr>
                        <w:t>/</w:t>
                      </w:r>
                      <w:r w:rsidRPr="00924320">
                        <w:rPr>
                          <w:rFonts w:ascii="Calibri" w:eastAsia="Times New Roman" w:hAnsi="Calibri"/>
                          <w:i/>
                          <w:sz w:val="20"/>
                          <w:highlight w:val="yellow"/>
                        </w:rPr>
                        <w:t>20</w:t>
                      </w:r>
                      <w:r w:rsidR="00924320" w:rsidRPr="00924320">
                        <w:rPr>
                          <w:rFonts w:ascii="Calibri" w:eastAsia="Times New Roman" w:hAnsi="Calibri"/>
                          <w:i/>
                          <w:sz w:val="20"/>
                          <w:highlight w:val="yellow"/>
                        </w:rPr>
                        <w:t>23</w:t>
                      </w:r>
                      <w:r w:rsidRPr="00924320">
                        <w:rPr>
                          <w:rFonts w:ascii="Calibri" w:eastAsia="Times New Roman" w:hAnsi="Calibri"/>
                          <w:i/>
                          <w:sz w:val="20"/>
                          <w:highlight w:val="yellow"/>
                        </w:rPr>
                        <w:t>. (</w:t>
                      </w:r>
                      <w:r w:rsidR="00924320" w:rsidRPr="00924320">
                        <w:rPr>
                          <w:rFonts w:ascii="Calibri" w:eastAsia="Times New Roman" w:hAnsi="Calibri"/>
                          <w:i/>
                          <w:sz w:val="20"/>
                          <w:highlight w:val="yellow"/>
                        </w:rPr>
                        <w:t>IX.11.</w:t>
                      </w:r>
                      <w:r w:rsidRPr="00924320">
                        <w:rPr>
                          <w:rFonts w:ascii="Calibri" w:eastAsia="Times New Roman" w:hAnsi="Calibri"/>
                          <w:i/>
                          <w:sz w:val="20"/>
                          <w:highlight w:val="yellow"/>
                        </w:rPr>
                        <w:t>)</w:t>
                      </w:r>
                      <w:r w:rsidRPr="0019577E">
                        <w:rPr>
                          <w:rFonts w:ascii="Calibri" w:eastAsia="Times New Roman" w:hAnsi="Calibri"/>
                          <w:i/>
                          <w:sz w:val="20"/>
                        </w:rPr>
                        <w:t xml:space="preserve"> képviselő-testületi határozat</w:t>
                      </w:r>
                    </w:p>
                    <w:p w14:paraId="02542E9E" w14:textId="1A02D71C" w:rsidR="00532D30" w:rsidRPr="00145D80" w:rsidRDefault="00532D30" w:rsidP="006134A0">
                      <w:pPr>
                        <w:rPr>
                          <w:rFonts w:ascii="Calibri" w:eastAsia="Times New Roman" w:hAnsi="Calibri"/>
                          <w:i/>
                          <w:color w:val="4F81BD"/>
                          <w:sz w:val="20"/>
                        </w:rPr>
                      </w:pPr>
                      <w:r w:rsidRPr="0019577E">
                        <w:rPr>
                          <w:rFonts w:ascii="Calibri" w:eastAsia="Times New Roman" w:hAnsi="Calibri"/>
                          <w:i/>
                          <w:sz w:val="20"/>
                        </w:rPr>
                        <w:t>Hatályos: 20</w:t>
                      </w:r>
                      <w:r w:rsidR="00924320">
                        <w:rPr>
                          <w:rFonts w:ascii="Calibri" w:eastAsia="Times New Roman" w:hAnsi="Calibri"/>
                          <w:i/>
                          <w:sz w:val="20"/>
                        </w:rPr>
                        <w:t xml:space="preserve">23. szeptember 11.- </w:t>
                      </w:r>
                      <w:proofErr w:type="spellStart"/>
                      <w:r w:rsidRPr="0019577E">
                        <w:rPr>
                          <w:rFonts w:ascii="Calibri" w:eastAsia="Times New Roman" w:hAnsi="Calibri"/>
                          <w:i/>
                          <w:sz w:val="20"/>
                        </w:rPr>
                        <w:t>től</w:t>
                      </w:r>
                      <w:proofErr w:type="spellEnd"/>
                    </w:p>
                  </w:txbxContent>
                </v:textbox>
                <w10:wrap anchorx="margin" anchory="margin"/>
              </v:rect>
            </w:pict>
          </mc:Fallback>
        </mc:AlternateContent>
      </w:r>
      <w:r w:rsidR="008B3CF8" w:rsidRPr="0019577E">
        <w:rPr>
          <w:rFonts w:ascii="Garamond" w:hAnsi="Garamond"/>
        </w:rPr>
        <w:br w:type="page"/>
      </w:r>
    </w:p>
    <w:p w14:paraId="476E4E90" w14:textId="77777777" w:rsidR="008B3CF8" w:rsidRPr="0019577E" w:rsidRDefault="008B3CF8" w:rsidP="002F2EF1">
      <w:pPr>
        <w:jc w:val="center"/>
        <w:rPr>
          <w:rFonts w:ascii="Garamond" w:hAnsi="Garamond"/>
        </w:rPr>
      </w:pPr>
    </w:p>
    <w:p w14:paraId="6DC8BB88" w14:textId="77777777" w:rsidR="008B3CF8" w:rsidRPr="0019577E" w:rsidRDefault="008B3CF8" w:rsidP="00947C28">
      <w:pPr>
        <w:spacing w:before="2280"/>
        <w:jc w:val="center"/>
        <w:rPr>
          <w:rFonts w:ascii="Garamond" w:hAnsi="Garamond"/>
          <w:b/>
          <w:smallCaps/>
          <w:sz w:val="32"/>
          <w:szCs w:val="32"/>
        </w:rPr>
      </w:pPr>
      <w:r w:rsidRPr="0019577E">
        <w:rPr>
          <w:rFonts w:ascii="Garamond" w:hAnsi="Garamond"/>
          <w:b/>
          <w:smallCaps/>
          <w:sz w:val="32"/>
          <w:szCs w:val="32"/>
        </w:rPr>
        <w:t>Tartalomjegyzék</w:t>
      </w:r>
    </w:p>
    <w:p w14:paraId="48CF4CB6" w14:textId="77777777" w:rsidR="00947C28" w:rsidRPr="0019577E" w:rsidRDefault="00947C28" w:rsidP="00947C28">
      <w:pPr>
        <w:jc w:val="center"/>
        <w:rPr>
          <w:rFonts w:ascii="Garamond" w:hAnsi="Garamond"/>
          <w:b/>
          <w:smallCaps/>
          <w:sz w:val="32"/>
          <w:szCs w:val="32"/>
        </w:rPr>
      </w:pPr>
    </w:p>
    <w:p w14:paraId="53BEC925" w14:textId="77777777" w:rsidR="008B3CF8" w:rsidRPr="0019577E" w:rsidRDefault="008B3CF8" w:rsidP="002F2EF1">
      <w:pPr>
        <w:jc w:val="center"/>
        <w:rPr>
          <w:rFonts w:ascii="Garamond" w:hAnsi="Garamond"/>
        </w:rPr>
      </w:pPr>
    </w:p>
    <w:p w14:paraId="593760EA" w14:textId="77777777" w:rsidR="004A2893" w:rsidRPr="0019577E" w:rsidRDefault="00CF5C48" w:rsidP="004A2893">
      <w:pPr>
        <w:pStyle w:val="TJ2"/>
        <w:tabs>
          <w:tab w:val="right" w:leader="underscore" w:pos="9060"/>
        </w:tabs>
        <w:spacing w:before="120"/>
        <w:rPr>
          <w:rFonts w:eastAsia="Times New Roman"/>
          <w:b w:val="0"/>
          <w:bCs w:val="0"/>
          <w:smallCaps w:val="0"/>
          <w:noProof/>
          <w:lang w:eastAsia="hu-HU"/>
        </w:rPr>
      </w:pPr>
      <w:r w:rsidRPr="0019577E">
        <w:rPr>
          <w:rFonts w:ascii="Garamond" w:hAnsi="Garamond"/>
          <w:b w:val="0"/>
          <w:bCs w:val="0"/>
          <w:smallCaps w:val="0"/>
        </w:rPr>
        <w:fldChar w:fldCharType="begin"/>
      </w:r>
      <w:r w:rsidR="008B3CF8" w:rsidRPr="0019577E">
        <w:rPr>
          <w:rFonts w:ascii="Garamond" w:hAnsi="Garamond"/>
          <w:b w:val="0"/>
          <w:bCs w:val="0"/>
          <w:smallCaps w:val="0"/>
        </w:rPr>
        <w:instrText xml:space="preserve"> TOC \o "1-3" \h \z \u </w:instrText>
      </w:r>
      <w:r w:rsidRPr="0019577E">
        <w:rPr>
          <w:rFonts w:ascii="Garamond" w:hAnsi="Garamond"/>
          <w:b w:val="0"/>
          <w:bCs w:val="0"/>
          <w:smallCaps w:val="0"/>
        </w:rPr>
        <w:fldChar w:fldCharType="separate"/>
      </w:r>
      <w:hyperlink w:anchor="_Toc240787723" w:history="1">
        <w:r w:rsidR="004A2893" w:rsidRPr="0019577E">
          <w:rPr>
            <w:rStyle w:val="Hiperhivatkozs"/>
            <w:noProof/>
            <w:color w:val="auto"/>
          </w:rPr>
          <w:t>Általános rendelkezések</w:t>
        </w:r>
        <w:r w:rsidR="004A2893" w:rsidRPr="0019577E">
          <w:rPr>
            <w:noProof/>
            <w:webHidden/>
          </w:rPr>
          <w:tab/>
        </w:r>
        <w:r w:rsidRPr="0019577E">
          <w:rPr>
            <w:noProof/>
            <w:webHidden/>
          </w:rPr>
          <w:fldChar w:fldCharType="begin"/>
        </w:r>
        <w:r w:rsidR="004A2893" w:rsidRPr="0019577E">
          <w:rPr>
            <w:noProof/>
            <w:webHidden/>
          </w:rPr>
          <w:instrText xml:space="preserve"> PAGEREF _Toc240787723 \h </w:instrText>
        </w:r>
        <w:r w:rsidRPr="0019577E">
          <w:rPr>
            <w:noProof/>
            <w:webHidden/>
          </w:rPr>
        </w:r>
        <w:r w:rsidRPr="0019577E">
          <w:rPr>
            <w:noProof/>
            <w:webHidden/>
          </w:rPr>
          <w:fldChar w:fldCharType="separate"/>
        </w:r>
        <w:r w:rsidR="00BA7BF2" w:rsidRPr="0019577E">
          <w:rPr>
            <w:noProof/>
            <w:webHidden/>
          </w:rPr>
          <w:t>3</w:t>
        </w:r>
        <w:r w:rsidRPr="0019577E">
          <w:rPr>
            <w:noProof/>
            <w:webHidden/>
          </w:rPr>
          <w:fldChar w:fldCharType="end"/>
        </w:r>
      </w:hyperlink>
    </w:p>
    <w:p w14:paraId="3C8DCDFF" w14:textId="77777777" w:rsidR="004A2893" w:rsidRPr="0019577E" w:rsidRDefault="00000000" w:rsidP="004A2893">
      <w:pPr>
        <w:pStyle w:val="TJ2"/>
        <w:tabs>
          <w:tab w:val="right" w:leader="underscore" w:pos="9060"/>
        </w:tabs>
        <w:spacing w:before="120"/>
        <w:rPr>
          <w:rFonts w:eastAsia="Times New Roman"/>
          <w:b w:val="0"/>
          <w:bCs w:val="0"/>
          <w:smallCaps w:val="0"/>
          <w:noProof/>
          <w:lang w:eastAsia="hu-HU"/>
        </w:rPr>
      </w:pPr>
      <w:hyperlink w:anchor="_Toc240787724" w:history="1">
        <w:r w:rsidR="004A2893" w:rsidRPr="0019577E">
          <w:rPr>
            <w:rStyle w:val="Hiperhivatkozs"/>
            <w:noProof/>
            <w:color w:val="auto"/>
          </w:rPr>
          <w:t>A közbeszerzési eljárás előkészítése</w:t>
        </w:r>
        <w:r w:rsidR="004A2893" w:rsidRPr="0019577E">
          <w:rPr>
            <w:noProof/>
            <w:webHidden/>
          </w:rPr>
          <w:tab/>
        </w:r>
        <w:r w:rsidR="00CF5C48" w:rsidRPr="0019577E">
          <w:rPr>
            <w:noProof/>
            <w:webHidden/>
          </w:rPr>
          <w:fldChar w:fldCharType="begin"/>
        </w:r>
        <w:r w:rsidR="004A2893" w:rsidRPr="0019577E">
          <w:rPr>
            <w:noProof/>
            <w:webHidden/>
          </w:rPr>
          <w:instrText xml:space="preserve"> PAGEREF _Toc240787724 \h </w:instrText>
        </w:r>
        <w:r w:rsidR="00CF5C48" w:rsidRPr="0019577E">
          <w:rPr>
            <w:noProof/>
            <w:webHidden/>
          </w:rPr>
        </w:r>
        <w:r w:rsidR="00CF5C48" w:rsidRPr="0019577E">
          <w:rPr>
            <w:noProof/>
            <w:webHidden/>
          </w:rPr>
          <w:fldChar w:fldCharType="separate"/>
        </w:r>
        <w:r w:rsidR="00BA7BF2" w:rsidRPr="0019577E">
          <w:rPr>
            <w:noProof/>
            <w:webHidden/>
          </w:rPr>
          <w:t>3</w:t>
        </w:r>
        <w:r w:rsidR="00CF5C48" w:rsidRPr="0019577E">
          <w:rPr>
            <w:noProof/>
            <w:webHidden/>
          </w:rPr>
          <w:fldChar w:fldCharType="end"/>
        </w:r>
      </w:hyperlink>
    </w:p>
    <w:p w14:paraId="27247313" w14:textId="77777777" w:rsidR="004A2893" w:rsidRPr="0019577E" w:rsidRDefault="00000000" w:rsidP="004A2893">
      <w:pPr>
        <w:pStyle w:val="TJ3"/>
        <w:tabs>
          <w:tab w:val="right" w:leader="underscore" w:pos="9060"/>
        </w:tabs>
        <w:spacing w:before="120"/>
        <w:rPr>
          <w:rFonts w:eastAsia="Times New Roman"/>
          <w:smallCaps w:val="0"/>
          <w:noProof/>
          <w:lang w:eastAsia="hu-HU"/>
        </w:rPr>
      </w:pPr>
      <w:hyperlink w:anchor="_Toc240787725" w:history="1">
        <w:r w:rsidR="004A2893" w:rsidRPr="0019577E">
          <w:rPr>
            <w:rStyle w:val="Hiperhivatkozs"/>
            <w:noProof/>
            <w:color w:val="auto"/>
          </w:rPr>
          <w:t>Szakértői munkacsoport</w:t>
        </w:r>
        <w:r w:rsidR="004A2893" w:rsidRPr="0019577E">
          <w:rPr>
            <w:noProof/>
            <w:webHidden/>
          </w:rPr>
          <w:tab/>
        </w:r>
        <w:r w:rsidR="00CF5C48" w:rsidRPr="0019577E">
          <w:rPr>
            <w:noProof/>
            <w:webHidden/>
          </w:rPr>
          <w:fldChar w:fldCharType="begin"/>
        </w:r>
        <w:r w:rsidR="004A2893" w:rsidRPr="0019577E">
          <w:rPr>
            <w:noProof/>
            <w:webHidden/>
          </w:rPr>
          <w:instrText xml:space="preserve"> PAGEREF _Toc240787725 \h </w:instrText>
        </w:r>
        <w:r w:rsidR="00CF5C48" w:rsidRPr="0019577E">
          <w:rPr>
            <w:noProof/>
            <w:webHidden/>
          </w:rPr>
        </w:r>
        <w:r w:rsidR="00CF5C48" w:rsidRPr="0019577E">
          <w:rPr>
            <w:noProof/>
            <w:webHidden/>
          </w:rPr>
          <w:fldChar w:fldCharType="separate"/>
        </w:r>
        <w:r w:rsidR="00BA7BF2" w:rsidRPr="0019577E">
          <w:rPr>
            <w:noProof/>
            <w:webHidden/>
          </w:rPr>
          <w:t>3</w:t>
        </w:r>
        <w:r w:rsidR="00CF5C48" w:rsidRPr="0019577E">
          <w:rPr>
            <w:noProof/>
            <w:webHidden/>
          </w:rPr>
          <w:fldChar w:fldCharType="end"/>
        </w:r>
      </w:hyperlink>
    </w:p>
    <w:p w14:paraId="3C5F65A9" w14:textId="77777777" w:rsidR="004A2893" w:rsidRPr="0019577E" w:rsidRDefault="00000000" w:rsidP="004A2893">
      <w:pPr>
        <w:pStyle w:val="TJ3"/>
        <w:tabs>
          <w:tab w:val="right" w:leader="underscore" w:pos="9060"/>
        </w:tabs>
        <w:spacing w:before="120"/>
        <w:rPr>
          <w:rFonts w:eastAsia="Times New Roman"/>
          <w:smallCaps w:val="0"/>
          <w:noProof/>
          <w:lang w:eastAsia="hu-HU"/>
        </w:rPr>
      </w:pPr>
      <w:hyperlink w:anchor="_Toc240787726" w:history="1">
        <w:r w:rsidR="004A2893" w:rsidRPr="0019577E">
          <w:rPr>
            <w:rStyle w:val="Hiperhivatkozs"/>
            <w:noProof/>
            <w:color w:val="auto"/>
          </w:rPr>
          <w:t>Bírálóbizottság</w:t>
        </w:r>
        <w:r w:rsidR="004A2893" w:rsidRPr="0019577E">
          <w:rPr>
            <w:noProof/>
            <w:webHidden/>
          </w:rPr>
          <w:tab/>
        </w:r>
        <w:r w:rsidR="00CF5C48" w:rsidRPr="0019577E">
          <w:rPr>
            <w:noProof/>
            <w:webHidden/>
          </w:rPr>
          <w:fldChar w:fldCharType="begin"/>
        </w:r>
        <w:r w:rsidR="004A2893" w:rsidRPr="0019577E">
          <w:rPr>
            <w:noProof/>
            <w:webHidden/>
          </w:rPr>
          <w:instrText xml:space="preserve"> PAGEREF _Toc240787726 \h </w:instrText>
        </w:r>
        <w:r w:rsidR="00CF5C48" w:rsidRPr="0019577E">
          <w:rPr>
            <w:noProof/>
            <w:webHidden/>
          </w:rPr>
        </w:r>
        <w:r w:rsidR="00CF5C48" w:rsidRPr="0019577E">
          <w:rPr>
            <w:noProof/>
            <w:webHidden/>
          </w:rPr>
          <w:fldChar w:fldCharType="separate"/>
        </w:r>
        <w:r w:rsidR="00BA7BF2" w:rsidRPr="0019577E">
          <w:rPr>
            <w:noProof/>
            <w:webHidden/>
          </w:rPr>
          <w:t>3</w:t>
        </w:r>
        <w:r w:rsidR="00CF5C48" w:rsidRPr="0019577E">
          <w:rPr>
            <w:noProof/>
            <w:webHidden/>
          </w:rPr>
          <w:fldChar w:fldCharType="end"/>
        </w:r>
      </w:hyperlink>
    </w:p>
    <w:p w14:paraId="32CBE25B" w14:textId="77777777" w:rsidR="004A2893" w:rsidRPr="0019577E" w:rsidRDefault="00000000" w:rsidP="004A2893">
      <w:pPr>
        <w:pStyle w:val="TJ3"/>
        <w:tabs>
          <w:tab w:val="right" w:leader="underscore" w:pos="9060"/>
        </w:tabs>
        <w:spacing w:before="120"/>
        <w:rPr>
          <w:rFonts w:eastAsia="Times New Roman"/>
          <w:smallCaps w:val="0"/>
          <w:noProof/>
          <w:lang w:eastAsia="hu-HU"/>
        </w:rPr>
      </w:pPr>
      <w:hyperlink w:anchor="_Toc240787728" w:history="1">
        <w:r w:rsidR="004A2893" w:rsidRPr="0019577E">
          <w:rPr>
            <w:rStyle w:val="Hiperhivatkozs"/>
            <w:noProof/>
            <w:color w:val="auto"/>
          </w:rPr>
          <w:t>Éves közbeszerzési terv, éves statisztikai összegezés</w:t>
        </w:r>
        <w:r w:rsidR="004A2893" w:rsidRPr="0019577E">
          <w:rPr>
            <w:noProof/>
            <w:webHidden/>
          </w:rPr>
          <w:tab/>
        </w:r>
        <w:r w:rsidR="00CF5C48" w:rsidRPr="0019577E">
          <w:rPr>
            <w:noProof/>
            <w:webHidden/>
          </w:rPr>
          <w:fldChar w:fldCharType="begin"/>
        </w:r>
        <w:r w:rsidR="004A2893" w:rsidRPr="0019577E">
          <w:rPr>
            <w:noProof/>
            <w:webHidden/>
          </w:rPr>
          <w:instrText xml:space="preserve"> PAGEREF _Toc240787728 \h </w:instrText>
        </w:r>
        <w:r w:rsidR="00CF5C48" w:rsidRPr="0019577E">
          <w:rPr>
            <w:noProof/>
            <w:webHidden/>
          </w:rPr>
        </w:r>
        <w:r w:rsidR="00CF5C48" w:rsidRPr="0019577E">
          <w:rPr>
            <w:noProof/>
            <w:webHidden/>
          </w:rPr>
          <w:fldChar w:fldCharType="separate"/>
        </w:r>
        <w:r w:rsidR="00BA7BF2" w:rsidRPr="0019577E">
          <w:rPr>
            <w:noProof/>
            <w:webHidden/>
          </w:rPr>
          <w:t>4</w:t>
        </w:r>
        <w:r w:rsidR="00CF5C48" w:rsidRPr="0019577E">
          <w:rPr>
            <w:noProof/>
            <w:webHidden/>
          </w:rPr>
          <w:fldChar w:fldCharType="end"/>
        </w:r>
      </w:hyperlink>
    </w:p>
    <w:p w14:paraId="52B78E5B" w14:textId="77777777" w:rsidR="004A2893" w:rsidRPr="0019577E" w:rsidRDefault="00000000" w:rsidP="004A2893">
      <w:pPr>
        <w:pStyle w:val="TJ3"/>
        <w:tabs>
          <w:tab w:val="right" w:leader="underscore" w:pos="9060"/>
        </w:tabs>
        <w:spacing w:before="120"/>
        <w:rPr>
          <w:rFonts w:eastAsia="Times New Roman"/>
          <w:smallCaps w:val="0"/>
          <w:noProof/>
          <w:lang w:eastAsia="hu-HU"/>
        </w:rPr>
      </w:pPr>
      <w:hyperlink w:anchor="_Toc240787729" w:history="1">
        <w:r w:rsidR="004A2893" w:rsidRPr="0019577E">
          <w:rPr>
            <w:rStyle w:val="Hiperhivatkozs"/>
            <w:noProof/>
            <w:color w:val="auto"/>
          </w:rPr>
          <w:t>A szakértői munkacsoport előkészítési feladatai</w:t>
        </w:r>
        <w:r w:rsidR="004A2893" w:rsidRPr="0019577E">
          <w:rPr>
            <w:noProof/>
            <w:webHidden/>
          </w:rPr>
          <w:tab/>
        </w:r>
        <w:r w:rsidR="00CF5C48" w:rsidRPr="0019577E">
          <w:rPr>
            <w:noProof/>
            <w:webHidden/>
          </w:rPr>
          <w:fldChar w:fldCharType="begin"/>
        </w:r>
        <w:r w:rsidR="004A2893" w:rsidRPr="0019577E">
          <w:rPr>
            <w:noProof/>
            <w:webHidden/>
          </w:rPr>
          <w:instrText xml:space="preserve"> PAGEREF _Toc240787729 \h </w:instrText>
        </w:r>
        <w:r w:rsidR="00CF5C48" w:rsidRPr="0019577E">
          <w:rPr>
            <w:noProof/>
            <w:webHidden/>
          </w:rPr>
        </w:r>
        <w:r w:rsidR="00CF5C48" w:rsidRPr="0019577E">
          <w:rPr>
            <w:noProof/>
            <w:webHidden/>
          </w:rPr>
          <w:fldChar w:fldCharType="separate"/>
        </w:r>
        <w:r w:rsidR="00BA7BF2" w:rsidRPr="0019577E">
          <w:rPr>
            <w:noProof/>
            <w:webHidden/>
          </w:rPr>
          <w:t>5</w:t>
        </w:r>
        <w:r w:rsidR="00CF5C48" w:rsidRPr="0019577E">
          <w:rPr>
            <w:noProof/>
            <w:webHidden/>
          </w:rPr>
          <w:fldChar w:fldCharType="end"/>
        </w:r>
      </w:hyperlink>
    </w:p>
    <w:p w14:paraId="66DD15F8" w14:textId="77777777" w:rsidR="004A2893" w:rsidRPr="0019577E" w:rsidRDefault="00000000" w:rsidP="004A2893">
      <w:pPr>
        <w:pStyle w:val="TJ2"/>
        <w:tabs>
          <w:tab w:val="right" w:leader="underscore" w:pos="9060"/>
        </w:tabs>
        <w:spacing w:before="120"/>
        <w:rPr>
          <w:rFonts w:eastAsia="Times New Roman"/>
          <w:b w:val="0"/>
          <w:bCs w:val="0"/>
          <w:smallCaps w:val="0"/>
          <w:noProof/>
          <w:lang w:eastAsia="hu-HU"/>
        </w:rPr>
      </w:pPr>
      <w:hyperlink w:anchor="_Toc240787730" w:history="1">
        <w:r w:rsidR="004A2893" w:rsidRPr="0019577E">
          <w:rPr>
            <w:rStyle w:val="Hiperhivatkozs"/>
            <w:noProof/>
            <w:color w:val="auto"/>
          </w:rPr>
          <w:t>A közbeszerzési eljárás lebonyolításának rendje</w:t>
        </w:r>
        <w:r w:rsidR="004A2893" w:rsidRPr="0019577E">
          <w:rPr>
            <w:noProof/>
            <w:webHidden/>
          </w:rPr>
          <w:tab/>
        </w:r>
        <w:r w:rsidR="00CF5C48" w:rsidRPr="0019577E">
          <w:rPr>
            <w:noProof/>
            <w:webHidden/>
          </w:rPr>
          <w:fldChar w:fldCharType="begin"/>
        </w:r>
        <w:r w:rsidR="004A2893" w:rsidRPr="0019577E">
          <w:rPr>
            <w:noProof/>
            <w:webHidden/>
          </w:rPr>
          <w:instrText xml:space="preserve"> PAGEREF _Toc240787730 \h </w:instrText>
        </w:r>
        <w:r w:rsidR="00CF5C48" w:rsidRPr="0019577E">
          <w:rPr>
            <w:noProof/>
            <w:webHidden/>
          </w:rPr>
        </w:r>
        <w:r w:rsidR="00CF5C48" w:rsidRPr="0019577E">
          <w:rPr>
            <w:noProof/>
            <w:webHidden/>
          </w:rPr>
          <w:fldChar w:fldCharType="separate"/>
        </w:r>
        <w:r w:rsidR="00BA7BF2" w:rsidRPr="0019577E">
          <w:rPr>
            <w:noProof/>
            <w:webHidden/>
          </w:rPr>
          <w:t>6</w:t>
        </w:r>
        <w:r w:rsidR="00CF5C48" w:rsidRPr="0019577E">
          <w:rPr>
            <w:noProof/>
            <w:webHidden/>
          </w:rPr>
          <w:fldChar w:fldCharType="end"/>
        </w:r>
      </w:hyperlink>
    </w:p>
    <w:p w14:paraId="4AA0ADED" w14:textId="77777777" w:rsidR="004A2893" w:rsidRPr="0019577E" w:rsidRDefault="00000000" w:rsidP="004A2893">
      <w:pPr>
        <w:pStyle w:val="TJ3"/>
        <w:tabs>
          <w:tab w:val="right" w:leader="underscore" w:pos="9060"/>
        </w:tabs>
        <w:spacing w:before="120"/>
        <w:rPr>
          <w:rFonts w:eastAsia="Times New Roman"/>
          <w:smallCaps w:val="0"/>
          <w:noProof/>
          <w:lang w:eastAsia="hu-HU"/>
        </w:rPr>
      </w:pPr>
      <w:hyperlink w:anchor="_Toc240787731" w:history="1">
        <w:r w:rsidR="004A2893" w:rsidRPr="0019577E">
          <w:rPr>
            <w:rStyle w:val="Hiperhivatkozs"/>
            <w:noProof/>
            <w:color w:val="auto"/>
          </w:rPr>
          <w:t>Az eljárás megindítása, bontás, hiánypótlás</w:t>
        </w:r>
        <w:r w:rsidR="004A2893" w:rsidRPr="0019577E">
          <w:rPr>
            <w:noProof/>
            <w:webHidden/>
          </w:rPr>
          <w:tab/>
        </w:r>
        <w:r w:rsidR="00CF5C48" w:rsidRPr="0019577E">
          <w:rPr>
            <w:noProof/>
            <w:webHidden/>
          </w:rPr>
          <w:fldChar w:fldCharType="begin"/>
        </w:r>
        <w:r w:rsidR="004A2893" w:rsidRPr="0019577E">
          <w:rPr>
            <w:noProof/>
            <w:webHidden/>
          </w:rPr>
          <w:instrText xml:space="preserve"> PAGEREF _Toc240787731 \h </w:instrText>
        </w:r>
        <w:r w:rsidR="00CF5C48" w:rsidRPr="0019577E">
          <w:rPr>
            <w:noProof/>
            <w:webHidden/>
          </w:rPr>
        </w:r>
        <w:r w:rsidR="00CF5C48" w:rsidRPr="0019577E">
          <w:rPr>
            <w:noProof/>
            <w:webHidden/>
          </w:rPr>
          <w:fldChar w:fldCharType="separate"/>
        </w:r>
        <w:r w:rsidR="00BA7BF2" w:rsidRPr="0019577E">
          <w:rPr>
            <w:noProof/>
            <w:webHidden/>
          </w:rPr>
          <w:t>6</w:t>
        </w:r>
        <w:r w:rsidR="00CF5C48" w:rsidRPr="0019577E">
          <w:rPr>
            <w:noProof/>
            <w:webHidden/>
          </w:rPr>
          <w:fldChar w:fldCharType="end"/>
        </w:r>
      </w:hyperlink>
    </w:p>
    <w:p w14:paraId="113D26FB" w14:textId="77777777" w:rsidR="004A2893" w:rsidRPr="0019577E" w:rsidRDefault="00000000" w:rsidP="004A2893">
      <w:pPr>
        <w:pStyle w:val="TJ3"/>
        <w:tabs>
          <w:tab w:val="right" w:leader="underscore" w:pos="9060"/>
        </w:tabs>
        <w:spacing w:before="120"/>
        <w:rPr>
          <w:rFonts w:eastAsia="Times New Roman"/>
          <w:smallCaps w:val="0"/>
          <w:noProof/>
          <w:lang w:eastAsia="hu-HU"/>
        </w:rPr>
      </w:pPr>
      <w:hyperlink w:anchor="_Toc240787732" w:history="1">
        <w:r w:rsidR="004A2893" w:rsidRPr="0019577E">
          <w:rPr>
            <w:rStyle w:val="Hiperhivatkozs"/>
            <w:noProof/>
            <w:color w:val="auto"/>
          </w:rPr>
          <w:t>A bírálóbizottság feladat- és munkarendje</w:t>
        </w:r>
        <w:r w:rsidR="004A2893" w:rsidRPr="0019577E">
          <w:rPr>
            <w:noProof/>
            <w:webHidden/>
          </w:rPr>
          <w:tab/>
        </w:r>
        <w:r w:rsidR="00CF5C48" w:rsidRPr="0019577E">
          <w:rPr>
            <w:noProof/>
            <w:webHidden/>
          </w:rPr>
          <w:fldChar w:fldCharType="begin"/>
        </w:r>
        <w:r w:rsidR="004A2893" w:rsidRPr="0019577E">
          <w:rPr>
            <w:noProof/>
            <w:webHidden/>
          </w:rPr>
          <w:instrText xml:space="preserve"> PAGEREF _Toc240787732 \h </w:instrText>
        </w:r>
        <w:r w:rsidR="00CF5C48" w:rsidRPr="0019577E">
          <w:rPr>
            <w:noProof/>
            <w:webHidden/>
          </w:rPr>
        </w:r>
        <w:r w:rsidR="00CF5C48" w:rsidRPr="0019577E">
          <w:rPr>
            <w:noProof/>
            <w:webHidden/>
          </w:rPr>
          <w:fldChar w:fldCharType="separate"/>
        </w:r>
        <w:r w:rsidR="00BA7BF2" w:rsidRPr="0019577E">
          <w:rPr>
            <w:noProof/>
            <w:webHidden/>
          </w:rPr>
          <w:t>8</w:t>
        </w:r>
        <w:r w:rsidR="00CF5C48" w:rsidRPr="0019577E">
          <w:rPr>
            <w:noProof/>
            <w:webHidden/>
          </w:rPr>
          <w:fldChar w:fldCharType="end"/>
        </w:r>
      </w:hyperlink>
    </w:p>
    <w:p w14:paraId="720D2267" w14:textId="77777777" w:rsidR="004A2893" w:rsidRPr="0019577E" w:rsidRDefault="00000000" w:rsidP="004A2893">
      <w:pPr>
        <w:pStyle w:val="TJ3"/>
        <w:tabs>
          <w:tab w:val="right" w:leader="underscore" w:pos="9060"/>
        </w:tabs>
        <w:spacing w:before="120"/>
        <w:rPr>
          <w:rFonts w:eastAsia="Times New Roman"/>
          <w:smallCaps w:val="0"/>
          <w:noProof/>
          <w:lang w:eastAsia="hu-HU"/>
        </w:rPr>
      </w:pPr>
      <w:hyperlink w:anchor="_Toc240787733" w:history="1">
        <w:r w:rsidR="004A2893" w:rsidRPr="0019577E">
          <w:rPr>
            <w:rStyle w:val="Hiperhivatkozs"/>
            <w:noProof/>
            <w:color w:val="auto"/>
          </w:rPr>
          <w:t>Döntés, eredményhirdetés, szerződéskötés</w:t>
        </w:r>
        <w:r w:rsidR="004A2893" w:rsidRPr="0019577E">
          <w:rPr>
            <w:noProof/>
            <w:webHidden/>
          </w:rPr>
          <w:tab/>
        </w:r>
        <w:r w:rsidR="00CF5C48" w:rsidRPr="0019577E">
          <w:rPr>
            <w:noProof/>
            <w:webHidden/>
          </w:rPr>
          <w:fldChar w:fldCharType="begin"/>
        </w:r>
        <w:r w:rsidR="004A2893" w:rsidRPr="0019577E">
          <w:rPr>
            <w:noProof/>
            <w:webHidden/>
          </w:rPr>
          <w:instrText xml:space="preserve"> PAGEREF _Toc240787733 \h </w:instrText>
        </w:r>
        <w:r w:rsidR="00CF5C48" w:rsidRPr="0019577E">
          <w:rPr>
            <w:noProof/>
            <w:webHidden/>
          </w:rPr>
        </w:r>
        <w:r w:rsidR="00CF5C48" w:rsidRPr="0019577E">
          <w:rPr>
            <w:noProof/>
            <w:webHidden/>
          </w:rPr>
          <w:fldChar w:fldCharType="separate"/>
        </w:r>
        <w:r w:rsidR="00BA7BF2" w:rsidRPr="0019577E">
          <w:rPr>
            <w:noProof/>
            <w:webHidden/>
          </w:rPr>
          <w:t>9</w:t>
        </w:r>
        <w:r w:rsidR="00CF5C48" w:rsidRPr="0019577E">
          <w:rPr>
            <w:noProof/>
            <w:webHidden/>
          </w:rPr>
          <w:fldChar w:fldCharType="end"/>
        </w:r>
      </w:hyperlink>
    </w:p>
    <w:p w14:paraId="7CEDC499" w14:textId="77777777" w:rsidR="004A2893" w:rsidRPr="0019577E" w:rsidRDefault="00000000" w:rsidP="004A2893">
      <w:pPr>
        <w:pStyle w:val="TJ3"/>
        <w:tabs>
          <w:tab w:val="right" w:leader="underscore" w:pos="9060"/>
        </w:tabs>
        <w:spacing w:before="120"/>
        <w:rPr>
          <w:rFonts w:eastAsia="Times New Roman"/>
          <w:smallCaps w:val="0"/>
          <w:noProof/>
          <w:lang w:eastAsia="hu-HU"/>
        </w:rPr>
      </w:pPr>
      <w:hyperlink w:anchor="_Toc240787734" w:history="1">
        <w:r w:rsidR="004A2893" w:rsidRPr="0019577E">
          <w:rPr>
            <w:rStyle w:val="Hiperhivatkozs"/>
            <w:noProof/>
            <w:color w:val="auto"/>
          </w:rPr>
          <w:t>A szerződés teljesítése, módosítása, a szerződések nyilvántartása, jogorvoslat</w:t>
        </w:r>
        <w:r w:rsidR="004A2893" w:rsidRPr="0019577E">
          <w:rPr>
            <w:noProof/>
            <w:webHidden/>
          </w:rPr>
          <w:tab/>
        </w:r>
        <w:r w:rsidR="00CF5C48" w:rsidRPr="0019577E">
          <w:rPr>
            <w:noProof/>
            <w:webHidden/>
          </w:rPr>
          <w:fldChar w:fldCharType="begin"/>
        </w:r>
        <w:r w:rsidR="004A2893" w:rsidRPr="0019577E">
          <w:rPr>
            <w:noProof/>
            <w:webHidden/>
          </w:rPr>
          <w:instrText xml:space="preserve"> PAGEREF _Toc240787734 \h </w:instrText>
        </w:r>
        <w:r w:rsidR="00CF5C48" w:rsidRPr="0019577E">
          <w:rPr>
            <w:noProof/>
            <w:webHidden/>
          </w:rPr>
        </w:r>
        <w:r w:rsidR="00CF5C48" w:rsidRPr="0019577E">
          <w:rPr>
            <w:noProof/>
            <w:webHidden/>
          </w:rPr>
          <w:fldChar w:fldCharType="separate"/>
        </w:r>
        <w:r w:rsidR="00BA7BF2" w:rsidRPr="0019577E">
          <w:rPr>
            <w:noProof/>
            <w:webHidden/>
          </w:rPr>
          <w:t>10</w:t>
        </w:r>
        <w:r w:rsidR="00CF5C48" w:rsidRPr="0019577E">
          <w:rPr>
            <w:noProof/>
            <w:webHidden/>
          </w:rPr>
          <w:fldChar w:fldCharType="end"/>
        </w:r>
      </w:hyperlink>
    </w:p>
    <w:p w14:paraId="489C1319" w14:textId="77777777" w:rsidR="004A2893" w:rsidRPr="0019577E" w:rsidRDefault="00000000" w:rsidP="004A2893">
      <w:pPr>
        <w:pStyle w:val="TJ3"/>
        <w:tabs>
          <w:tab w:val="right" w:leader="underscore" w:pos="9060"/>
        </w:tabs>
        <w:spacing w:before="120"/>
        <w:rPr>
          <w:rFonts w:eastAsia="Times New Roman"/>
          <w:smallCaps w:val="0"/>
          <w:noProof/>
          <w:lang w:eastAsia="hu-HU"/>
        </w:rPr>
      </w:pPr>
      <w:hyperlink w:anchor="_Toc240787735" w:history="1">
        <w:r w:rsidR="004A2893" w:rsidRPr="0019577E">
          <w:rPr>
            <w:rStyle w:val="Hiperhivatkozs"/>
            <w:noProof/>
            <w:color w:val="auto"/>
          </w:rPr>
          <w:t>Vegyes rendelkezések</w:t>
        </w:r>
        <w:r w:rsidR="004A2893" w:rsidRPr="0019577E">
          <w:rPr>
            <w:noProof/>
            <w:webHidden/>
          </w:rPr>
          <w:tab/>
        </w:r>
        <w:r w:rsidR="00CF5C48" w:rsidRPr="0019577E">
          <w:rPr>
            <w:noProof/>
            <w:webHidden/>
          </w:rPr>
          <w:fldChar w:fldCharType="begin"/>
        </w:r>
        <w:r w:rsidR="004A2893" w:rsidRPr="0019577E">
          <w:rPr>
            <w:noProof/>
            <w:webHidden/>
          </w:rPr>
          <w:instrText xml:space="preserve"> PAGEREF _Toc240787735 \h </w:instrText>
        </w:r>
        <w:r w:rsidR="00CF5C48" w:rsidRPr="0019577E">
          <w:rPr>
            <w:noProof/>
            <w:webHidden/>
          </w:rPr>
        </w:r>
        <w:r w:rsidR="00CF5C48" w:rsidRPr="0019577E">
          <w:rPr>
            <w:noProof/>
            <w:webHidden/>
          </w:rPr>
          <w:fldChar w:fldCharType="separate"/>
        </w:r>
        <w:r w:rsidR="00BA7BF2" w:rsidRPr="0019577E">
          <w:rPr>
            <w:noProof/>
            <w:webHidden/>
          </w:rPr>
          <w:t>10</w:t>
        </w:r>
        <w:r w:rsidR="00CF5C48" w:rsidRPr="0019577E">
          <w:rPr>
            <w:noProof/>
            <w:webHidden/>
          </w:rPr>
          <w:fldChar w:fldCharType="end"/>
        </w:r>
      </w:hyperlink>
    </w:p>
    <w:p w14:paraId="2695871E" w14:textId="14921E33" w:rsidR="004A2893" w:rsidRPr="0019577E" w:rsidRDefault="00000000" w:rsidP="004A2893">
      <w:pPr>
        <w:pStyle w:val="TJ2"/>
        <w:tabs>
          <w:tab w:val="right" w:leader="underscore" w:pos="9060"/>
        </w:tabs>
        <w:spacing w:before="120"/>
        <w:rPr>
          <w:rFonts w:eastAsia="Times New Roman"/>
          <w:b w:val="0"/>
          <w:bCs w:val="0"/>
          <w:smallCaps w:val="0"/>
          <w:noProof/>
          <w:lang w:eastAsia="hu-HU"/>
        </w:rPr>
      </w:pPr>
      <w:hyperlink w:anchor="_Toc240787736" w:history="1">
        <w:r w:rsidR="00C715DD" w:rsidRPr="0019577E">
          <w:rPr>
            <w:rStyle w:val="Hiperhivatkozs"/>
            <w:noProof/>
            <w:color w:val="auto"/>
            <w:lang w:eastAsia="hu-HU"/>
          </w:rPr>
          <w:t xml:space="preserve">1. sz. mell. – </w:t>
        </w:r>
        <w:r w:rsidR="009D41BE" w:rsidRPr="009D41BE">
          <w:rPr>
            <w:rStyle w:val="Hiperhivatkozs"/>
            <w:noProof/>
            <w:color w:val="auto"/>
            <w:lang w:eastAsia="hu-HU"/>
          </w:rPr>
          <w:t>A közbeszerzési eljárás felelősségi rendje</w:t>
        </w:r>
        <w:r w:rsidR="004A2893" w:rsidRPr="0019577E">
          <w:rPr>
            <w:noProof/>
            <w:webHidden/>
          </w:rPr>
          <w:tab/>
        </w:r>
        <w:r w:rsidR="00CF5C48" w:rsidRPr="0019577E">
          <w:rPr>
            <w:noProof/>
            <w:webHidden/>
          </w:rPr>
          <w:fldChar w:fldCharType="begin"/>
        </w:r>
        <w:r w:rsidR="004A2893" w:rsidRPr="0019577E">
          <w:rPr>
            <w:noProof/>
            <w:webHidden/>
          </w:rPr>
          <w:instrText xml:space="preserve"> PAGEREF _Toc240787736 \h </w:instrText>
        </w:r>
        <w:r w:rsidR="00CF5C48" w:rsidRPr="0019577E">
          <w:rPr>
            <w:noProof/>
            <w:webHidden/>
          </w:rPr>
        </w:r>
        <w:r w:rsidR="00CF5C48" w:rsidRPr="0019577E">
          <w:rPr>
            <w:noProof/>
            <w:webHidden/>
          </w:rPr>
          <w:fldChar w:fldCharType="separate"/>
        </w:r>
        <w:r w:rsidR="00BA7BF2" w:rsidRPr="0019577E">
          <w:rPr>
            <w:noProof/>
            <w:webHidden/>
          </w:rPr>
          <w:t>12</w:t>
        </w:r>
        <w:r w:rsidR="00CF5C48" w:rsidRPr="0019577E">
          <w:rPr>
            <w:noProof/>
            <w:webHidden/>
          </w:rPr>
          <w:fldChar w:fldCharType="end"/>
        </w:r>
      </w:hyperlink>
    </w:p>
    <w:p w14:paraId="516D45FD" w14:textId="359CB9A8" w:rsidR="004A2893" w:rsidRPr="0019577E" w:rsidRDefault="00000000" w:rsidP="004A2893">
      <w:pPr>
        <w:pStyle w:val="TJ2"/>
        <w:tabs>
          <w:tab w:val="right" w:leader="underscore" w:pos="9060"/>
        </w:tabs>
        <w:spacing w:before="120"/>
        <w:rPr>
          <w:rFonts w:eastAsia="Times New Roman"/>
          <w:b w:val="0"/>
          <w:bCs w:val="0"/>
          <w:smallCaps w:val="0"/>
          <w:noProof/>
          <w:lang w:eastAsia="hu-HU"/>
        </w:rPr>
      </w:pPr>
      <w:hyperlink w:anchor="_Toc240787737" w:history="1">
        <w:r w:rsidR="00C715DD" w:rsidRPr="0019577E">
          <w:rPr>
            <w:rStyle w:val="Hiperhivatkozs"/>
            <w:noProof/>
            <w:color w:val="auto"/>
            <w:lang w:eastAsia="hu-HU"/>
          </w:rPr>
          <w:t>2. sz. mell</w:t>
        </w:r>
        <w:r w:rsidR="000033B5" w:rsidRPr="0019577E">
          <w:rPr>
            <w:rStyle w:val="Hiperhivatkozs"/>
            <w:noProof/>
            <w:color w:val="auto"/>
            <w:lang w:eastAsia="hu-HU"/>
          </w:rPr>
          <w:t>.</w:t>
        </w:r>
        <w:r w:rsidR="00C715DD" w:rsidRPr="0019577E">
          <w:rPr>
            <w:rStyle w:val="Hiperhivatkozs"/>
            <w:noProof/>
            <w:color w:val="auto"/>
            <w:lang w:eastAsia="hu-HU"/>
          </w:rPr>
          <w:t xml:space="preserve"> – </w:t>
        </w:r>
        <w:r w:rsidR="009D41BE" w:rsidRPr="009D41BE">
          <w:rPr>
            <w:rStyle w:val="Hiperhivatkozs"/>
            <w:noProof/>
            <w:color w:val="auto"/>
            <w:lang w:eastAsia="hu-HU"/>
          </w:rPr>
          <w:t>Kartelltilalom észlelése esetén követendő eljárásrend</w:t>
        </w:r>
        <w:r w:rsidR="004A2893" w:rsidRPr="0019577E">
          <w:rPr>
            <w:noProof/>
            <w:webHidden/>
          </w:rPr>
          <w:tab/>
        </w:r>
        <w:r w:rsidR="00CF5C48" w:rsidRPr="0019577E">
          <w:rPr>
            <w:noProof/>
            <w:webHidden/>
          </w:rPr>
          <w:fldChar w:fldCharType="begin"/>
        </w:r>
        <w:r w:rsidR="004A2893" w:rsidRPr="0019577E">
          <w:rPr>
            <w:noProof/>
            <w:webHidden/>
          </w:rPr>
          <w:instrText xml:space="preserve"> PAGEREF _Toc240787737 \h </w:instrText>
        </w:r>
        <w:r w:rsidR="00CF5C48" w:rsidRPr="0019577E">
          <w:rPr>
            <w:noProof/>
            <w:webHidden/>
          </w:rPr>
        </w:r>
        <w:r w:rsidR="00CF5C48" w:rsidRPr="0019577E">
          <w:rPr>
            <w:noProof/>
            <w:webHidden/>
          </w:rPr>
          <w:fldChar w:fldCharType="separate"/>
        </w:r>
        <w:r w:rsidR="00BA7BF2" w:rsidRPr="0019577E">
          <w:rPr>
            <w:noProof/>
            <w:webHidden/>
          </w:rPr>
          <w:t>14</w:t>
        </w:r>
        <w:r w:rsidR="00CF5C48" w:rsidRPr="0019577E">
          <w:rPr>
            <w:noProof/>
            <w:webHidden/>
          </w:rPr>
          <w:fldChar w:fldCharType="end"/>
        </w:r>
      </w:hyperlink>
    </w:p>
    <w:p w14:paraId="6822EEAC" w14:textId="588B40D0" w:rsidR="004A2893" w:rsidRPr="0019577E" w:rsidRDefault="004A2893" w:rsidP="004A2893">
      <w:pPr>
        <w:pStyle w:val="TJ2"/>
        <w:tabs>
          <w:tab w:val="right" w:leader="underscore" w:pos="9060"/>
        </w:tabs>
        <w:spacing w:before="120"/>
        <w:rPr>
          <w:rFonts w:eastAsia="Times New Roman"/>
          <w:b w:val="0"/>
          <w:bCs w:val="0"/>
          <w:smallCaps w:val="0"/>
          <w:noProof/>
          <w:lang w:eastAsia="hu-HU"/>
        </w:rPr>
      </w:pPr>
    </w:p>
    <w:p w14:paraId="1F2B2EAD" w14:textId="77777777" w:rsidR="0043020D" w:rsidRPr="0019577E" w:rsidRDefault="00CF5C48" w:rsidP="004A2893">
      <w:pPr>
        <w:spacing w:before="120"/>
        <w:jc w:val="center"/>
        <w:rPr>
          <w:rFonts w:ascii="Garamond" w:hAnsi="Garamond"/>
        </w:rPr>
      </w:pPr>
      <w:r w:rsidRPr="0019577E">
        <w:rPr>
          <w:rFonts w:ascii="Garamond" w:hAnsi="Garamond"/>
          <w:b/>
          <w:bCs/>
          <w:smallCaps/>
          <w:sz w:val="22"/>
          <w:szCs w:val="22"/>
        </w:rPr>
        <w:fldChar w:fldCharType="end"/>
      </w:r>
    </w:p>
    <w:p w14:paraId="56AA75CB" w14:textId="77777777" w:rsidR="0043020D" w:rsidRPr="0019577E" w:rsidRDefault="0043020D" w:rsidP="0043020D">
      <w:pPr>
        <w:rPr>
          <w:rFonts w:ascii="Garamond" w:hAnsi="Garamond"/>
        </w:rPr>
      </w:pPr>
    </w:p>
    <w:p w14:paraId="6475C981" w14:textId="77777777" w:rsidR="0043020D" w:rsidRPr="0019577E" w:rsidRDefault="0043020D" w:rsidP="0043020D">
      <w:pPr>
        <w:rPr>
          <w:rFonts w:ascii="Garamond" w:hAnsi="Garamond"/>
        </w:rPr>
      </w:pPr>
    </w:p>
    <w:p w14:paraId="15C05520" w14:textId="77777777" w:rsidR="0043020D" w:rsidRPr="0019577E" w:rsidRDefault="0043020D" w:rsidP="0043020D">
      <w:pPr>
        <w:rPr>
          <w:rFonts w:ascii="Garamond" w:hAnsi="Garamond"/>
        </w:rPr>
      </w:pPr>
    </w:p>
    <w:p w14:paraId="0E8E5863" w14:textId="77777777" w:rsidR="0043020D" w:rsidRPr="0019577E" w:rsidRDefault="0043020D" w:rsidP="0043020D">
      <w:pPr>
        <w:rPr>
          <w:rFonts w:ascii="Garamond" w:hAnsi="Garamond"/>
        </w:rPr>
      </w:pPr>
    </w:p>
    <w:p w14:paraId="05E18471" w14:textId="77777777" w:rsidR="0043020D" w:rsidRPr="0019577E" w:rsidRDefault="0043020D" w:rsidP="0043020D">
      <w:pPr>
        <w:rPr>
          <w:rFonts w:ascii="Garamond" w:hAnsi="Garamond"/>
        </w:rPr>
      </w:pPr>
    </w:p>
    <w:p w14:paraId="37A2988D" w14:textId="77777777" w:rsidR="0043020D" w:rsidRPr="0019577E" w:rsidRDefault="0043020D" w:rsidP="0043020D">
      <w:pPr>
        <w:tabs>
          <w:tab w:val="left" w:pos="2454"/>
        </w:tabs>
        <w:spacing w:before="120"/>
        <w:rPr>
          <w:rFonts w:ascii="Garamond" w:hAnsi="Garamond"/>
        </w:rPr>
      </w:pPr>
      <w:r w:rsidRPr="0019577E">
        <w:rPr>
          <w:rFonts w:ascii="Garamond" w:hAnsi="Garamond"/>
        </w:rPr>
        <w:tab/>
      </w:r>
    </w:p>
    <w:p w14:paraId="73C32738" w14:textId="77777777" w:rsidR="0019577E" w:rsidRDefault="0019577E" w:rsidP="004A2893">
      <w:pPr>
        <w:spacing w:before="120"/>
        <w:jc w:val="center"/>
        <w:rPr>
          <w:rFonts w:ascii="Garamond" w:hAnsi="Garamond"/>
        </w:rPr>
      </w:pPr>
    </w:p>
    <w:p w14:paraId="20C492EC" w14:textId="77777777" w:rsidR="0019577E" w:rsidRDefault="0019577E" w:rsidP="0019577E">
      <w:pPr>
        <w:tabs>
          <w:tab w:val="left" w:pos="1971"/>
        </w:tabs>
        <w:spacing w:before="120"/>
        <w:rPr>
          <w:rFonts w:ascii="Garamond" w:hAnsi="Garamond"/>
        </w:rPr>
      </w:pPr>
      <w:r>
        <w:rPr>
          <w:rFonts w:ascii="Garamond" w:hAnsi="Garamond"/>
        </w:rPr>
        <w:tab/>
      </w:r>
    </w:p>
    <w:p w14:paraId="304519B6" w14:textId="77777777" w:rsidR="00A1082A" w:rsidRPr="0019577E" w:rsidRDefault="008B3CF8" w:rsidP="004A2893">
      <w:pPr>
        <w:spacing w:before="120"/>
        <w:jc w:val="center"/>
        <w:rPr>
          <w:rFonts w:ascii="Garamond" w:hAnsi="Garamond"/>
        </w:rPr>
      </w:pPr>
      <w:r w:rsidRPr="0019577E">
        <w:rPr>
          <w:rFonts w:ascii="Garamond" w:hAnsi="Garamond"/>
        </w:rPr>
        <w:br w:type="page"/>
      </w:r>
    </w:p>
    <w:p w14:paraId="65F83AE0" w14:textId="77777777" w:rsidR="002F2EF1" w:rsidRPr="0019577E" w:rsidRDefault="002F2EF1" w:rsidP="00541DD0">
      <w:pPr>
        <w:pStyle w:val="Cmsor2"/>
      </w:pPr>
      <w:bookmarkStart w:id="0" w:name="_Toc240787723"/>
      <w:r w:rsidRPr="0019577E">
        <w:lastRenderedPageBreak/>
        <w:t>Általános rendelkezések</w:t>
      </w:r>
      <w:bookmarkEnd w:id="0"/>
    </w:p>
    <w:p w14:paraId="7EF78275" w14:textId="44949D19" w:rsidR="002F2EF1" w:rsidRPr="0019577E" w:rsidRDefault="006134A0" w:rsidP="009038EF">
      <w:pPr>
        <w:numPr>
          <w:ilvl w:val="0"/>
          <w:numId w:val="1"/>
        </w:numPr>
        <w:spacing w:before="120"/>
        <w:jc w:val="both"/>
        <w:rPr>
          <w:rFonts w:ascii="Garamond" w:hAnsi="Garamond"/>
        </w:rPr>
      </w:pPr>
      <w:r w:rsidRPr="0019577E">
        <w:rPr>
          <w:rFonts w:ascii="Garamond" w:hAnsi="Garamond"/>
        </w:rPr>
        <w:t>Jelen szabályzat hatálya kiterjed a Balatonmáriafürdő Község Önkormányzat</w:t>
      </w:r>
      <w:r w:rsidR="00924320">
        <w:rPr>
          <w:rFonts w:ascii="Garamond" w:hAnsi="Garamond"/>
        </w:rPr>
        <w:t>á</w:t>
      </w:r>
      <w:r w:rsidRPr="0019577E">
        <w:rPr>
          <w:rFonts w:ascii="Garamond" w:hAnsi="Garamond"/>
        </w:rPr>
        <w:t xml:space="preserve">ra (a továbbiakban: Önkormányzat). Az Önkormányzat </w:t>
      </w:r>
      <w:r w:rsidRPr="0019577E">
        <w:rPr>
          <w:rFonts w:ascii="Garamond" w:hAnsi="Garamond"/>
          <w:i/>
        </w:rPr>
        <w:t xml:space="preserve">a közbeszerzésekről </w:t>
      </w:r>
      <w:r w:rsidRPr="0019577E">
        <w:rPr>
          <w:rFonts w:ascii="Garamond" w:hAnsi="Garamond"/>
        </w:rPr>
        <w:t>szóló 201</w:t>
      </w:r>
      <w:r w:rsidR="001D6609" w:rsidRPr="0019577E">
        <w:rPr>
          <w:rFonts w:ascii="Garamond" w:hAnsi="Garamond"/>
        </w:rPr>
        <w:t>5</w:t>
      </w:r>
      <w:r w:rsidRPr="0019577E">
        <w:rPr>
          <w:rFonts w:ascii="Garamond" w:hAnsi="Garamond"/>
        </w:rPr>
        <w:t>. évi C</w:t>
      </w:r>
      <w:r w:rsidR="001D6609" w:rsidRPr="0019577E">
        <w:rPr>
          <w:rFonts w:ascii="Garamond" w:hAnsi="Garamond"/>
        </w:rPr>
        <w:t>XL</w:t>
      </w:r>
      <w:r w:rsidRPr="0019577E">
        <w:rPr>
          <w:rFonts w:ascii="Garamond" w:hAnsi="Garamond"/>
        </w:rPr>
        <w:t>III. törvény (a továbbiakban: Kbt.) hatálya alá tartozó közbeszerzései lebonyolítása során a jelen szabályzat rendelkezései szerint köteles eljárni.</w:t>
      </w:r>
    </w:p>
    <w:p w14:paraId="7854AF99" w14:textId="77777777" w:rsidR="000874B7" w:rsidRPr="0019577E" w:rsidRDefault="000874B7" w:rsidP="000874B7">
      <w:pPr>
        <w:tabs>
          <w:tab w:val="left" w:pos="1276"/>
        </w:tabs>
        <w:spacing w:before="120"/>
        <w:ind w:left="709"/>
        <w:jc w:val="both"/>
        <w:rPr>
          <w:rFonts w:ascii="Garamond" w:hAnsi="Garamond"/>
        </w:rPr>
      </w:pPr>
    </w:p>
    <w:p w14:paraId="63E16C67" w14:textId="77777777" w:rsidR="000874B7" w:rsidRPr="0019577E" w:rsidRDefault="000874B7" w:rsidP="00541DD0">
      <w:pPr>
        <w:pStyle w:val="Cmsor2"/>
      </w:pPr>
      <w:bookmarkStart w:id="1" w:name="_Toc240787724"/>
      <w:r w:rsidRPr="0019577E">
        <w:t>A közbeszerzési eljárás előkészítése</w:t>
      </w:r>
      <w:bookmarkEnd w:id="1"/>
    </w:p>
    <w:p w14:paraId="5A0893F1" w14:textId="77777777" w:rsidR="0099104C" w:rsidRPr="0019577E" w:rsidRDefault="00A71BFE" w:rsidP="001521BC">
      <w:pPr>
        <w:pStyle w:val="Cmsor3"/>
      </w:pPr>
      <w:bookmarkStart w:id="2" w:name="_Toc240787725"/>
      <w:r w:rsidRPr="0019577E">
        <w:t>Szakértői m</w:t>
      </w:r>
      <w:r w:rsidR="0099104C" w:rsidRPr="0019577E">
        <w:t>unkacsoport</w:t>
      </w:r>
      <w:bookmarkEnd w:id="2"/>
    </w:p>
    <w:p w14:paraId="16206D4E" w14:textId="1A5D31FD" w:rsidR="00532D30" w:rsidRDefault="006134A0">
      <w:pPr>
        <w:numPr>
          <w:ilvl w:val="0"/>
          <w:numId w:val="1"/>
        </w:numPr>
        <w:spacing w:before="120"/>
        <w:jc w:val="both"/>
        <w:rPr>
          <w:rFonts w:ascii="Garamond" w:hAnsi="Garamond"/>
        </w:rPr>
      </w:pPr>
      <w:r w:rsidRPr="00BA32DE">
        <w:rPr>
          <w:rFonts w:ascii="Garamond" w:hAnsi="Garamond"/>
        </w:rPr>
        <w:t xml:space="preserve">A közbeszerzési eljárás előkészítésére megfelelő – közbeszerzési, jogi, pénzügyi, közbeszerzés tárgya szerinti – szakértelemmel rendelkező tagokból álló szakértői munkacsoportot (a továbbiakban: munkacsoport) </w:t>
      </w:r>
      <w:r w:rsidR="00990AE0">
        <w:rPr>
          <w:rFonts w:ascii="Garamond" w:hAnsi="Garamond"/>
        </w:rPr>
        <w:t xml:space="preserve">kell </w:t>
      </w:r>
      <w:proofErr w:type="spellStart"/>
      <w:r w:rsidR="00990AE0">
        <w:rPr>
          <w:rFonts w:ascii="Garamond" w:hAnsi="Garamond"/>
        </w:rPr>
        <w:t>léterhozni</w:t>
      </w:r>
      <w:proofErr w:type="spellEnd"/>
      <w:r w:rsidR="00990AE0">
        <w:rPr>
          <w:rFonts w:ascii="Garamond" w:hAnsi="Garamond"/>
        </w:rPr>
        <w:t xml:space="preserve">. </w:t>
      </w:r>
      <w:r w:rsidR="00BA32DE" w:rsidRPr="00BA32DE">
        <w:rPr>
          <w:rFonts w:ascii="Garamond" w:hAnsi="Garamond"/>
        </w:rPr>
        <w:t>A részben vagy egészben európai uniós forrásból megvalósuló, valamint árubeszerzés és szolgáltatás megrendelése esetén az uniós értékhatárt elérő, építési beruházás esetén az ötszázmillió forintot elérő értékű közbeszerzési e</w:t>
      </w:r>
      <w:r w:rsidR="00BA32DE" w:rsidRPr="00B13F1E">
        <w:rPr>
          <w:rFonts w:ascii="Garamond" w:hAnsi="Garamond"/>
        </w:rPr>
        <w:t xml:space="preserve">ljárásba az ajánlatkérő köteles felelős akkreditált közbeszerzési szaktanácsadót bevonni. </w:t>
      </w:r>
      <w:r w:rsidR="009907F1">
        <w:rPr>
          <w:rFonts w:ascii="Garamond" w:hAnsi="Garamond"/>
        </w:rPr>
        <w:t>A munkacsoport tagjai a Polgármester által írásban kijelölt, megfelelő szakértelemmel rendelkező személy. A munkacsoport bármely tagja személyében történt változás engedélyezésére a Polgármester jogosult.</w:t>
      </w:r>
    </w:p>
    <w:p w14:paraId="750DFA43" w14:textId="77777777" w:rsidR="00532D30" w:rsidRDefault="006134A0">
      <w:pPr>
        <w:numPr>
          <w:ilvl w:val="0"/>
          <w:numId w:val="1"/>
        </w:numPr>
        <w:spacing w:before="120"/>
        <w:jc w:val="both"/>
        <w:rPr>
          <w:rFonts w:ascii="Garamond" w:hAnsi="Garamond"/>
        </w:rPr>
      </w:pPr>
      <w:bookmarkStart w:id="3" w:name="_Toc240787726"/>
      <w:r w:rsidRPr="0019577E">
        <w:rPr>
          <w:rFonts w:ascii="Garamond" w:hAnsi="Garamond"/>
        </w:rPr>
        <w:t>A munkacsoport vezetője a Polgármester által erre kijelölt közbeszerzési referens/szakreferens/szakértő (a továbbiakban: közbeszerzési szakértő), aki a közbeszerzési eljárás teljes folyamatában – a Polgármester nevében, és a Polgármesterrel történő folyamatos kapcsolattartás mellett – szervezi, irányítja és igazgatja az egyes eljárási cselekményeket. Annak ténye, hogy a közbeszerzési szakértő az Önkormányzat, ezen belül a Polgármester, ill. a Polgármester nevében gyakorolja az egyes eljárási cselekményeket, nem korlátozza a közbeszerzési jogszabályok megtartásáért fennálló szakmai és anyagi felelősségét.</w:t>
      </w:r>
    </w:p>
    <w:p w14:paraId="3446CDA2" w14:textId="0037817A" w:rsidR="00532D30" w:rsidRDefault="006134A0">
      <w:pPr>
        <w:numPr>
          <w:ilvl w:val="0"/>
          <w:numId w:val="1"/>
        </w:numPr>
        <w:spacing w:before="120"/>
        <w:jc w:val="both"/>
        <w:rPr>
          <w:rFonts w:ascii="Garamond" w:hAnsi="Garamond"/>
        </w:rPr>
      </w:pPr>
      <w:r w:rsidRPr="0019577E">
        <w:rPr>
          <w:rFonts w:ascii="Garamond" w:hAnsi="Garamond"/>
        </w:rPr>
        <w:t xml:space="preserve">Az előkészítésben közreműködő személyek </w:t>
      </w:r>
      <w:r w:rsidRPr="009D41BE">
        <w:rPr>
          <w:rFonts w:ascii="Garamond" w:hAnsi="Garamond"/>
        </w:rPr>
        <w:t xml:space="preserve">kötelesek titoktartási és összeférhetetlenségi </w:t>
      </w:r>
      <w:r w:rsidRPr="0019577E">
        <w:rPr>
          <w:rFonts w:ascii="Garamond" w:hAnsi="Garamond"/>
        </w:rPr>
        <w:t xml:space="preserve">nyilatkozatot tenni. E nyilatkozattételi kötelezettség tekintetében közreműködő személynek kell </w:t>
      </w:r>
      <w:proofErr w:type="spellStart"/>
      <w:r w:rsidRPr="0019577E">
        <w:rPr>
          <w:rFonts w:ascii="Garamond" w:hAnsi="Garamond"/>
        </w:rPr>
        <w:t>tekintetni</w:t>
      </w:r>
      <w:proofErr w:type="spellEnd"/>
      <w:r w:rsidRPr="0019577E">
        <w:rPr>
          <w:rFonts w:ascii="Garamond" w:hAnsi="Garamond"/>
        </w:rPr>
        <w:t xml:space="preserve"> a munkacsoport tagjain kívül a Polgármestert és a munkacsoport munkájában esetlegesen részt vevő, titkári-adminisztrációs teendőket ellátó munkatársat. </w:t>
      </w:r>
    </w:p>
    <w:p w14:paraId="1B4B8BE8" w14:textId="4E46D1CB" w:rsidR="00532D30" w:rsidRDefault="006134A0">
      <w:pPr>
        <w:numPr>
          <w:ilvl w:val="0"/>
          <w:numId w:val="1"/>
        </w:numPr>
        <w:spacing w:before="120"/>
        <w:jc w:val="both"/>
        <w:rPr>
          <w:rFonts w:ascii="Garamond" w:hAnsi="Garamond"/>
        </w:rPr>
      </w:pPr>
      <w:r w:rsidRPr="0019577E">
        <w:rPr>
          <w:rFonts w:ascii="Garamond" w:hAnsi="Garamond"/>
        </w:rPr>
        <w:t xml:space="preserve">A munkacsoport tagjai kötelesek figyelemmel kísérni a Kbt. </w:t>
      </w:r>
      <w:r w:rsidR="004E0E1E" w:rsidRPr="0019577E">
        <w:rPr>
          <w:rFonts w:ascii="Garamond" w:hAnsi="Garamond"/>
        </w:rPr>
        <w:t>36</w:t>
      </w:r>
      <w:r w:rsidRPr="0019577E">
        <w:rPr>
          <w:rFonts w:ascii="Garamond" w:hAnsi="Garamond"/>
        </w:rPr>
        <w:t xml:space="preserve">. §-a szerinti </w:t>
      </w:r>
      <w:proofErr w:type="spellStart"/>
      <w:r w:rsidRPr="0019577E">
        <w:rPr>
          <w:rFonts w:ascii="Garamond" w:hAnsi="Garamond"/>
        </w:rPr>
        <w:t>kartellezési</w:t>
      </w:r>
      <w:proofErr w:type="spellEnd"/>
      <w:r w:rsidRPr="0019577E">
        <w:rPr>
          <w:rFonts w:ascii="Garamond" w:hAnsi="Garamond"/>
        </w:rPr>
        <w:t xml:space="preserve"> tilalom betartását, és </w:t>
      </w:r>
      <w:proofErr w:type="spellStart"/>
      <w:r w:rsidRPr="0019577E">
        <w:rPr>
          <w:rFonts w:ascii="Garamond" w:hAnsi="Garamond"/>
        </w:rPr>
        <w:t>kartellezési</w:t>
      </w:r>
      <w:proofErr w:type="spellEnd"/>
      <w:r w:rsidRPr="0019577E">
        <w:rPr>
          <w:rFonts w:ascii="Garamond" w:hAnsi="Garamond"/>
        </w:rPr>
        <w:t xml:space="preserve"> tilalomba ütköző magatartás észlelése esetén kötelesek az előírások szerint intézkedni. A </w:t>
      </w:r>
      <w:proofErr w:type="spellStart"/>
      <w:r w:rsidRPr="0019577E">
        <w:rPr>
          <w:rFonts w:ascii="Garamond" w:hAnsi="Garamond"/>
        </w:rPr>
        <w:t>kartellezésre</w:t>
      </w:r>
      <w:proofErr w:type="spellEnd"/>
      <w:r w:rsidRPr="0019577E">
        <w:rPr>
          <w:rFonts w:ascii="Garamond" w:hAnsi="Garamond"/>
        </w:rPr>
        <w:t xml:space="preserve"> vonatkozó jogszabályokat, a Gazdasági Versenyhivatal által kiadott útmutatót, továbbá a </w:t>
      </w:r>
      <w:proofErr w:type="spellStart"/>
      <w:r w:rsidRPr="0019577E">
        <w:rPr>
          <w:rFonts w:ascii="Garamond" w:hAnsi="Garamond"/>
        </w:rPr>
        <w:t>kartellezés</w:t>
      </w:r>
      <w:proofErr w:type="spellEnd"/>
      <w:r w:rsidRPr="0019577E">
        <w:rPr>
          <w:rFonts w:ascii="Garamond" w:hAnsi="Garamond"/>
        </w:rPr>
        <w:t xml:space="preserve"> gyanúja esetén alkalmazandó intézkedéseket jelen szabályzat </w:t>
      </w:r>
      <w:r w:rsidR="009D41BE">
        <w:rPr>
          <w:rFonts w:ascii="Garamond" w:hAnsi="Garamond"/>
        </w:rPr>
        <w:t>2</w:t>
      </w:r>
      <w:r w:rsidR="00CF5C48" w:rsidRPr="00CF5C48">
        <w:rPr>
          <w:rFonts w:ascii="Garamond" w:hAnsi="Garamond"/>
        </w:rPr>
        <w:t>. sz. melléklet</w:t>
      </w:r>
      <w:r w:rsidRPr="0019577E">
        <w:rPr>
          <w:rFonts w:ascii="Garamond" w:hAnsi="Garamond"/>
        </w:rPr>
        <w:t>e tartalmazza.</w:t>
      </w:r>
    </w:p>
    <w:p w14:paraId="3C4304C5" w14:textId="77777777" w:rsidR="00532D30" w:rsidRDefault="006134A0">
      <w:pPr>
        <w:numPr>
          <w:ilvl w:val="0"/>
          <w:numId w:val="1"/>
        </w:numPr>
        <w:spacing w:before="120"/>
        <w:jc w:val="both"/>
        <w:rPr>
          <w:rFonts w:ascii="Garamond" w:hAnsi="Garamond"/>
        </w:rPr>
      </w:pPr>
      <w:r w:rsidRPr="0019577E">
        <w:rPr>
          <w:rFonts w:ascii="Garamond" w:hAnsi="Garamond"/>
        </w:rPr>
        <w:t xml:space="preserve">A közbeszerzési eljárás során vagyonnyilatkozatot kell tenniük azoknak, akiket </w:t>
      </w:r>
      <w:r w:rsidR="00CF5C48" w:rsidRPr="00CF5C48">
        <w:rPr>
          <w:rFonts w:ascii="Garamond" w:hAnsi="Garamond"/>
        </w:rPr>
        <w:t>az egyes vagyonnyilatkozat</w:t>
      </w:r>
      <w:r w:rsidRPr="0019577E">
        <w:rPr>
          <w:rFonts w:ascii="Garamond" w:hAnsi="Garamond"/>
          <w:i/>
        </w:rPr>
        <w:t xml:space="preserve">-tételi kötelezettségekről </w:t>
      </w:r>
      <w:r w:rsidRPr="0019577E">
        <w:rPr>
          <w:rFonts w:ascii="Garamond" w:hAnsi="Garamond"/>
        </w:rPr>
        <w:t>szóló 2007. évi CLII. törvény – vagy belső szabály – erre kötelez.</w:t>
      </w:r>
    </w:p>
    <w:p w14:paraId="721AC9F6" w14:textId="77777777" w:rsidR="00A26C08" w:rsidRPr="0019577E" w:rsidRDefault="00A26C08" w:rsidP="001521BC">
      <w:pPr>
        <w:pStyle w:val="Cmsor3"/>
      </w:pPr>
      <w:r w:rsidRPr="0019577E">
        <w:t>Bírálóbizottság</w:t>
      </w:r>
      <w:bookmarkEnd w:id="3"/>
    </w:p>
    <w:p w14:paraId="08C2DEC0" w14:textId="1630691F" w:rsidR="00532D30" w:rsidRPr="001F5A31" w:rsidRDefault="008C566B">
      <w:pPr>
        <w:numPr>
          <w:ilvl w:val="0"/>
          <w:numId w:val="1"/>
        </w:numPr>
        <w:spacing w:before="120"/>
        <w:jc w:val="both"/>
        <w:rPr>
          <w:rFonts w:ascii="Garamond" w:hAnsi="Garamond"/>
        </w:rPr>
      </w:pPr>
      <w:bookmarkStart w:id="4" w:name="_Toc240787727"/>
      <w:r w:rsidRPr="0019577E">
        <w:rPr>
          <w:rFonts w:ascii="Garamond" w:hAnsi="Garamond"/>
        </w:rPr>
        <w:t>Az ajánlatok értékelésére legalább há</w:t>
      </w:r>
      <w:r w:rsidR="00D23DCD">
        <w:rPr>
          <w:rFonts w:ascii="Garamond" w:hAnsi="Garamond"/>
        </w:rPr>
        <w:t>r</w:t>
      </w:r>
      <w:r w:rsidRPr="0019577E">
        <w:rPr>
          <w:rFonts w:ascii="Garamond" w:hAnsi="Garamond"/>
        </w:rPr>
        <w:t xml:space="preserve">omtagú bírálóbizottságot kell létrehozni a Polgármester által meghatározott, megfelelő szakértelemmel rendelkező, lehetőség szerint </w:t>
      </w:r>
      <w:r w:rsidRPr="001F5A31">
        <w:rPr>
          <w:rFonts w:ascii="Garamond" w:hAnsi="Garamond"/>
        </w:rPr>
        <w:t>ugyanazon személyekből álló személyi körből, amelyek a szakértői munkacsoport kijelölése során a fentiekben már meghatározásra kerültek (lásd fentebb a 2. pontot).</w:t>
      </w:r>
    </w:p>
    <w:p w14:paraId="36E8334F" w14:textId="3F8A7A80" w:rsidR="00F61682" w:rsidRPr="00936C5F" w:rsidRDefault="008C566B" w:rsidP="00F61682">
      <w:pPr>
        <w:numPr>
          <w:ilvl w:val="0"/>
          <w:numId w:val="1"/>
        </w:numPr>
        <w:spacing w:before="120"/>
        <w:jc w:val="both"/>
        <w:rPr>
          <w:rFonts w:ascii="Garamond" w:hAnsi="Garamond"/>
          <w:strike/>
          <w:color w:val="FF0000"/>
        </w:rPr>
      </w:pPr>
      <w:r w:rsidRPr="001F5A31">
        <w:rPr>
          <w:rFonts w:ascii="Garamond" w:hAnsi="Garamond"/>
        </w:rPr>
        <w:t xml:space="preserve">A bírálóbizottság összetételét a Polgármester határozza meg úgy, hogy a bírálóbizottságban biztosítva legyen a </w:t>
      </w:r>
      <w:r w:rsidR="008E5861" w:rsidRPr="001F5A31">
        <w:rPr>
          <w:rFonts w:ascii="Garamond" w:hAnsi="Garamond"/>
        </w:rPr>
        <w:t>2</w:t>
      </w:r>
      <w:r w:rsidRPr="001F5A31">
        <w:rPr>
          <w:rFonts w:ascii="Garamond" w:hAnsi="Garamond"/>
        </w:rPr>
        <w:t xml:space="preserve">. pontban említett négyféle szakértelem. A </w:t>
      </w:r>
      <w:r w:rsidR="00395101" w:rsidRPr="001F5A31">
        <w:rPr>
          <w:rFonts w:ascii="Garamond" w:hAnsi="Garamond"/>
        </w:rPr>
        <w:t>Polgármester</w:t>
      </w:r>
      <w:r w:rsidRPr="001F5A31">
        <w:rPr>
          <w:rFonts w:ascii="Garamond" w:hAnsi="Garamond"/>
        </w:rPr>
        <w:t xml:space="preserve"> jogosult </w:t>
      </w:r>
      <w:r w:rsidRPr="001F5A31">
        <w:rPr>
          <w:rFonts w:ascii="Garamond" w:hAnsi="Garamond"/>
        </w:rPr>
        <w:lastRenderedPageBreak/>
        <w:t xml:space="preserve">megfelelő szakértelemmel </w:t>
      </w:r>
      <w:r w:rsidR="00CF5C48" w:rsidRPr="001F5A31">
        <w:rPr>
          <w:rFonts w:ascii="Garamond" w:hAnsi="Garamond"/>
        </w:rPr>
        <w:t>nem</w:t>
      </w:r>
      <w:r w:rsidRPr="001F5A31">
        <w:rPr>
          <w:rFonts w:ascii="Garamond" w:hAnsi="Garamond"/>
        </w:rPr>
        <w:t xml:space="preserve"> rendelkező személy bírálóbizottságba történő delegálására is, ez esetben azonban a szakértelemmel nem rendelkező személy az ajánlatok elbírálása/értékelése során szavazati joggal nem rendelkezik. A bírálóbizottság elnöke kizárólag szavazati joggal rendelkező olyan személy lehet, aki az adott eljárás előkészítő munkálataiban a munkacsoport tagjaként részt vett. </w:t>
      </w:r>
      <w:bookmarkStart w:id="5" w:name="_Hlk144825792"/>
    </w:p>
    <w:bookmarkEnd w:id="5"/>
    <w:p w14:paraId="05052316" w14:textId="77777777" w:rsidR="00F61682" w:rsidRPr="004C7B47" w:rsidRDefault="00F61682" w:rsidP="004C7B47">
      <w:pPr>
        <w:numPr>
          <w:ilvl w:val="0"/>
          <w:numId w:val="1"/>
        </w:numPr>
        <w:spacing w:before="120"/>
        <w:jc w:val="both"/>
        <w:rPr>
          <w:rFonts w:ascii="Garamond" w:hAnsi="Garamond"/>
        </w:rPr>
      </w:pPr>
      <w:r w:rsidRPr="001F5A31">
        <w:rPr>
          <w:rFonts w:ascii="Garamond" w:hAnsi="Garamond"/>
        </w:rPr>
        <w:t xml:space="preserve">Építési beruházás esetén a beszerzés tárgya szerinti szakértelemnek az építési beruházás tárgyában az adott szakterületen szerzett szakirányú felsőfokú végzettség fogadható el. </w:t>
      </w:r>
      <w:r w:rsidR="004C7B47" w:rsidRPr="001F5A31">
        <w:rPr>
          <w:rFonts w:ascii="Garamond" w:hAnsi="Garamond"/>
        </w:rPr>
        <w:t>Amennyiben ilyen végzettségű szakemberrel az Önkormányzat nem rendelkezik,</w:t>
      </w:r>
      <w:r w:rsidRPr="001F5A31">
        <w:rPr>
          <w:rFonts w:ascii="Garamond" w:hAnsi="Garamond"/>
        </w:rPr>
        <w:t xml:space="preserve"> </w:t>
      </w:r>
      <w:r w:rsidR="004C7B47" w:rsidRPr="001F5A31">
        <w:rPr>
          <w:rFonts w:ascii="Garamond" w:hAnsi="Garamond"/>
        </w:rPr>
        <w:t xml:space="preserve">köteles </w:t>
      </w:r>
      <w:r w:rsidRPr="001F5A31">
        <w:rPr>
          <w:rFonts w:ascii="Garamond" w:hAnsi="Garamond"/>
        </w:rPr>
        <w:t xml:space="preserve">az eljárásba </w:t>
      </w:r>
      <w:r w:rsidR="004C7B47" w:rsidRPr="001F5A31">
        <w:rPr>
          <w:rFonts w:ascii="Garamond" w:hAnsi="Garamond"/>
        </w:rPr>
        <w:t xml:space="preserve">külső szakértőt, vagy </w:t>
      </w:r>
      <w:r w:rsidRPr="001F5A31">
        <w:rPr>
          <w:rFonts w:ascii="Garamond" w:hAnsi="Garamond"/>
        </w:rPr>
        <w:t>szervezet</w:t>
      </w:r>
      <w:r w:rsidR="004C7B47" w:rsidRPr="001F5A31">
        <w:rPr>
          <w:rFonts w:ascii="Garamond" w:hAnsi="Garamond"/>
        </w:rPr>
        <w:t xml:space="preserve"> </w:t>
      </w:r>
      <w:proofErr w:type="spellStart"/>
      <w:r w:rsidR="004C7B47" w:rsidRPr="001F5A31">
        <w:rPr>
          <w:rFonts w:ascii="Garamond" w:hAnsi="Garamond"/>
        </w:rPr>
        <w:t>bevoni</w:t>
      </w:r>
      <w:proofErr w:type="spellEnd"/>
      <w:r w:rsidR="004C7B47" w:rsidRPr="001F5A31">
        <w:rPr>
          <w:rFonts w:ascii="Garamond" w:hAnsi="Garamond"/>
        </w:rPr>
        <w:t xml:space="preserve">. A szervezet esetén a bevont szakembernek az alábbi kapcsolatban kell állnia </w:t>
      </w:r>
      <w:proofErr w:type="spellStart"/>
      <w:r w:rsidR="004C7B47" w:rsidRPr="001F5A31">
        <w:rPr>
          <w:rFonts w:ascii="Garamond" w:hAnsi="Garamond"/>
        </w:rPr>
        <w:t>állnia</w:t>
      </w:r>
      <w:proofErr w:type="spellEnd"/>
      <w:r w:rsidR="004C7B47" w:rsidRPr="001F5A31">
        <w:rPr>
          <w:rFonts w:ascii="Garamond" w:hAnsi="Garamond"/>
        </w:rPr>
        <w:t xml:space="preserve"> az adott szervezettel: </w:t>
      </w:r>
      <w:r w:rsidRPr="001F5A31">
        <w:rPr>
          <w:rFonts w:ascii="Garamond" w:hAnsi="Garamond"/>
        </w:rPr>
        <w:t xml:space="preserve">tevékenységében személyesen közreműködő tagja, </w:t>
      </w:r>
      <w:r w:rsidR="004C7B47" w:rsidRPr="001F5A31">
        <w:rPr>
          <w:rFonts w:ascii="Garamond" w:hAnsi="Garamond"/>
        </w:rPr>
        <w:t xml:space="preserve">vagy </w:t>
      </w:r>
      <w:r w:rsidRPr="001F5A31">
        <w:rPr>
          <w:rFonts w:ascii="Garamond" w:hAnsi="Garamond"/>
        </w:rPr>
        <w:t>munkavállaló</w:t>
      </w:r>
      <w:r w:rsidR="004C7B47" w:rsidRPr="001F5A31">
        <w:rPr>
          <w:rFonts w:ascii="Garamond" w:hAnsi="Garamond"/>
        </w:rPr>
        <w:t>ja</w:t>
      </w:r>
      <w:r w:rsidRPr="00924320">
        <w:rPr>
          <w:rFonts w:ascii="Garamond" w:hAnsi="Garamond"/>
        </w:rPr>
        <w:t xml:space="preserve">, </w:t>
      </w:r>
      <w:r w:rsidR="004C7B47" w:rsidRPr="00924320">
        <w:rPr>
          <w:rFonts w:ascii="Garamond" w:hAnsi="Garamond"/>
        </w:rPr>
        <w:t xml:space="preserve">vagy </w:t>
      </w:r>
      <w:r w:rsidRPr="00924320">
        <w:rPr>
          <w:rFonts w:ascii="Garamond" w:hAnsi="Garamond"/>
        </w:rPr>
        <w:t>a szervezettel kötött tartós polgári jogi szerződés</w:t>
      </w:r>
      <w:r w:rsidR="004C7B47" w:rsidRPr="00924320">
        <w:rPr>
          <w:rFonts w:ascii="Garamond" w:hAnsi="Garamond"/>
        </w:rPr>
        <w:t>e alapján kell, hogy rendelkezésére álljon az ajánlatkérő oldalán.</w:t>
      </w:r>
    </w:p>
    <w:p w14:paraId="29CD1E13" w14:textId="145BAEF6" w:rsidR="00532D30" w:rsidRDefault="008C566B">
      <w:pPr>
        <w:numPr>
          <w:ilvl w:val="0"/>
          <w:numId w:val="1"/>
        </w:numPr>
        <w:spacing w:before="120"/>
        <w:jc w:val="both"/>
        <w:rPr>
          <w:rFonts w:ascii="Garamond" w:hAnsi="Garamond"/>
        </w:rPr>
      </w:pPr>
      <w:r w:rsidRPr="0019577E">
        <w:rPr>
          <w:rFonts w:ascii="Garamond" w:hAnsi="Garamond"/>
        </w:rPr>
        <w:t xml:space="preserve">A bírálóbizottságban közreműködő személyek kötelesek titoktartási és összeférhetetlenségi nyilatkozatot tenni (jelen szabályzat </w:t>
      </w:r>
      <w:r w:rsidR="00CF5C48" w:rsidRPr="00CF5C48">
        <w:rPr>
          <w:rFonts w:ascii="Garamond" w:hAnsi="Garamond"/>
        </w:rPr>
        <w:t>1. sz. melléklet</w:t>
      </w:r>
      <w:r w:rsidRPr="0019577E">
        <w:rPr>
          <w:rFonts w:ascii="Garamond" w:hAnsi="Garamond"/>
        </w:rPr>
        <w:t xml:space="preserve">e). E nyilatkozattételi kötelezettség tekintetében közreműködő személynek kell </w:t>
      </w:r>
      <w:proofErr w:type="spellStart"/>
      <w:r w:rsidRPr="0019577E">
        <w:rPr>
          <w:rFonts w:ascii="Garamond" w:hAnsi="Garamond"/>
        </w:rPr>
        <w:t>tekintetni</w:t>
      </w:r>
      <w:proofErr w:type="spellEnd"/>
      <w:r w:rsidRPr="0019577E">
        <w:rPr>
          <w:rFonts w:ascii="Garamond" w:hAnsi="Garamond"/>
        </w:rPr>
        <w:t xml:space="preserve"> a bírálóbizottság tagjain kívül a bírálóbizottság munkájában esetlegesen részt vevő, titkári-adminisztrációs teendőket ellátó munkatársat</w:t>
      </w:r>
      <w:r w:rsidR="008E5861">
        <w:rPr>
          <w:rFonts w:ascii="Garamond" w:hAnsi="Garamond"/>
        </w:rPr>
        <w:t>, valamint amennyiben szükséges a felelős akkreditált közbeszerzési szaktanácsadót</w:t>
      </w:r>
      <w:r w:rsidRPr="0019577E">
        <w:rPr>
          <w:rFonts w:ascii="Garamond" w:hAnsi="Garamond"/>
        </w:rPr>
        <w:t>.</w:t>
      </w:r>
    </w:p>
    <w:p w14:paraId="3D0799F1" w14:textId="28D423BF" w:rsidR="00532D30" w:rsidRDefault="008C566B">
      <w:pPr>
        <w:numPr>
          <w:ilvl w:val="0"/>
          <w:numId w:val="1"/>
        </w:numPr>
        <w:spacing w:before="120"/>
        <w:jc w:val="both"/>
        <w:rPr>
          <w:rFonts w:ascii="Garamond" w:hAnsi="Garamond"/>
        </w:rPr>
      </w:pPr>
      <w:r w:rsidRPr="0019577E">
        <w:rPr>
          <w:rFonts w:ascii="Garamond" w:hAnsi="Garamond"/>
        </w:rPr>
        <w:t xml:space="preserve">A bírálóbizottság tagjai kötelesek figyelemmel kísérni a Kbt. </w:t>
      </w:r>
      <w:r w:rsidR="00825C2F" w:rsidRPr="0019577E">
        <w:rPr>
          <w:rFonts w:ascii="Garamond" w:hAnsi="Garamond"/>
        </w:rPr>
        <w:t>36</w:t>
      </w:r>
      <w:r w:rsidRPr="0019577E">
        <w:rPr>
          <w:rFonts w:ascii="Garamond" w:hAnsi="Garamond"/>
        </w:rPr>
        <w:t xml:space="preserve">. §-a szerinti </w:t>
      </w:r>
      <w:proofErr w:type="spellStart"/>
      <w:r w:rsidRPr="0019577E">
        <w:rPr>
          <w:rFonts w:ascii="Garamond" w:hAnsi="Garamond"/>
        </w:rPr>
        <w:t>kartellezési</w:t>
      </w:r>
      <w:proofErr w:type="spellEnd"/>
      <w:r w:rsidRPr="0019577E">
        <w:rPr>
          <w:rFonts w:ascii="Garamond" w:hAnsi="Garamond"/>
        </w:rPr>
        <w:t xml:space="preserve"> tilalom betartását és </w:t>
      </w:r>
      <w:proofErr w:type="spellStart"/>
      <w:r w:rsidRPr="0019577E">
        <w:rPr>
          <w:rFonts w:ascii="Garamond" w:hAnsi="Garamond"/>
        </w:rPr>
        <w:t>kartellezési</w:t>
      </w:r>
      <w:proofErr w:type="spellEnd"/>
      <w:r w:rsidRPr="0019577E">
        <w:rPr>
          <w:rFonts w:ascii="Garamond" w:hAnsi="Garamond"/>
        </w:rPr>
        <w:t xml:space="preserve"> tilalomba ütköző magatartás észlelése esetén kötelesek az előírások szerint intézkedni. A </w:t>
      </w:r>
      <w:proofErr w:type="spellStart"/>
      <w:r w:rsidRPr="0019577E">
        <w:rPr>
          <w:rFonts w:ascii="Garamond" w:hAnsi="Garamond"/>
        </w:rPr>
        <w:t>kartellezésre</w:t>
      </w:r>
      <w:proofErr w:type="spellEnd"/>
      <w:r w:rsidRPr="0019577E">
        <w:rPr>
          <w:rFonts w:ascii="Garamond" w:hAnsi="Garamond"/>
        </w:rPr>
        <w:t xml:space="preserve"> vonatkozó jogszabályokat, a Gazdasági Versenyhivatal által kiadott útmutatót, továbbá a </w:t>
      </w:r>
      <w:proofErr w:type="spellStart"/>
      <w:r w:rsidRPr="0019577E">
        <w:rPr>
          <w:rFonts w:ascii="Garamond" w:hAnsi="Garamond"/>
        </w:rPr>
        <w:t>kartellezés</w:t>
      </w:r>
      <w:proofErr w:type="spellEnd"/>
      <w:r w:rsidRPr="0019577E">
        <w:rPr>
          <w:rFonts w:ascii="Garamond" w:hAnsi="Garamond"/>
        </w:rPr>
        <w:t xml:space="preserve"> gyanúja esetén alkalmazandó intézkedéseket jelen szabályzat </w:t>
      </w:r>
      <w:r w:rsidR="009D41BE">
        <w:rPr>
          <w:rFonts w:ascii="Garamond" w:hAnsi="Garamond"/>
        </w:rPr>
        <w:t>2</w:t>
      </w:r>
      <w:r w:rsidR="00CF5C48" w:rsidRPr="00CF5C48">
        <w:rPr>
          <w:rFonts w:ascii="Garamond" w:hAnsi="Garamond"/>
        </w:rPr>
        <w:t>. sz. melléklet</w:t>
      </w:r>
      <w:r w:rsidRPr="0019577E">
        <w:rPr>
          <w:rFonts w:ascii="Garamond" w:hAnsi="Garamond"/>
        </w:rPr>
        <w:t>e tartalmazza.</w:t>
      </w:r>
    </w:p>
    <w:p w14:paraId="67A980A0" w14:textId="77777777" w:rsidR="00532D30" w:rsidRDefault="008C566B">
      <w:pPr>
        <w:numPr>
          <w:ilvl w:val="0"/>
          <w:numId w:val="1"/>
        </w:numPr>
        <w:spacing w:before="120"/>
        <w:jc w:val="both"/>
        <w:rPr>
          <w:rFonts w:ascii="Garamond" w:hAnsi="Garamond"/>
        </w:rPr>
      </w:pPr>
      <w:r w:rsidRPr="0019577E">
        <w:rPr>
          <w:rFonts w:ascii="Garamond" w:hAnsi="Garamond"/>
        </w:rPr>
        <w:t xml:space="preserve">A közbeszerzési eljárás során vagyonnyilatkozatot kell tenniük azoknak, akiket </w:t>
      </w:r>
      <w:r w:rsidR="00CF5C48" w:rsidRPr="00CF5C48">
        <w:rPr>
          <w:rFonts w:ascii="Garamond" w:hAnsi="Garamond"/>
        </w:rPr>
        <w:t xml:space="preserve">az egyes vagyonnyilatkozat-tételi kötelezettségekről </w:t>
      </w:r>
      <w:r w:rsidRPr="0019577E">
        <w:rPr>
          <w:rFonts w:ascii="Garamond" w:hAnsi="Garamond"/>
        </w:rPr>
        <w:t>szóló 2007. évi CLII. törvény – vagy belső szabály – erre kötelez.</w:t>
      </w:r>
    </w:p>
    <w:p w14:paraId="6CB85E4D" w14:textId="6562615E" w:rsidR="00A26C08" w:rsidRPr="001F5A31" w:rsidRDefault="00A26C08" w:rsidP="001521BC">
      <w:pPr>
        <w:pStyle w:val="Cmsor3"/>
      </w:pPr>
      <w:bookmarkStart w:id="6" w:name="_Toc240787728"/>
      <w:bookmarkEnd w:id="4"/>
      <w:r w:rsidRPr="001F5A31">
        <w:t>Éves közbeszerzési terv</w:t>
      </w:r>
      <w:bookmarkStart w:id="7" w:name="abc17"/>
      <w:bookmarkEnd w:id="6"/>
      <w:bookmarkEnd w:id="7"/>
    </w:p>
    <w:p w14:paraId="7806AA8D" w14:textId="77777777" w:rsidR="00532D30" w:rsidRDefault="00A26C08">
      <w:pPr>
        <w:numPr>
          <w:ilvl w:val="0"/>
          <w:numId w:val="1"/>
        </w:numPr>
        <w:spacing w:before="120"/>
        <w:jc w:val="both"/>
        <w:rPr>
          <w:rFonts w:ascii="Garamond" w:hAnsi="Garamond"/>
        </w:rPr>
      </w:pPr>
      <w:r w:rsidRPr="0019577E">
        <w:rPr>
          <w:rFonts w:ascii="Garamond" w:hAnsi="Garamond"/>
        </w:rPr>
        <w:t xml:space="preserve">A tárgyévre tervezhető, a közbeszerzési értékhatárt várhatóan elérő vagy meghaladó értékű beszerzésekről a </w:t>
      </w:r>
      <w:r w:rsidR="00017CE2" w:rsidRPr="0019577E">
        <w:rPr>
          <w:rFonts w:ascii="Garamond" w:hAnsi="Garamond"/>
        </w:rPr>
        <w:t>Polgármester</w:t>
      </w:r>
      <w:r w:rsidRPr="0019577E">
        <w:rPr>
          <w:rFonts w:ascii="Garamond" w:hAnsi="Garamond"/>
        </w:rPr>
        <w:t xml:space="preserve"> által ezzel megbízott </w:t>
      </w:r>
      <w:r w:rsidR="0008257B" w:rsidRPr="0019577E">
        <w:rPr>
          <w:rFonts w:ascii="Garamond" w:hAnsi="Garamond"/>
        </w:rPr>
        <w:t xml:space="preserve">ügyintéző és/vagy </w:t>
      </w:r>
      <w:r w:rsidRPr="0019577E">
        <w:rPr>
          <w:rFonts w:ascii="Garamond" w:hAnsi="Garamond"/>
        </w:rPr>
        <w:t xml:space="preserve">közbeszerzési </w:t>
      </w:r>
      <w:r w:rsidR="002B29D9" w:rsidRPr="0019577E">
        <w:rPr>
          <w:rFonts w:ascii="Garamond" w:hAnsi="Garamond"/>
        </w:rPr>
        <w:t>szakértő</w:t>
      </w:r>
      <w:r w:rsidRPr="0019577E">
        <w:rPr>
          <w:rFonts w:ascii="Garamond" w:hAnsi="Garamond"/>
        </w:rPr>
        <w:t xml:space="preserve"> legkésőbb a Képviselőtestület </w:t>
      </w:r>
      <w:r w:rsidR="00E269E4" w:rsidRPr="0019577E">
        <w:rPr>
          <w:rFonts w:ascii="Garamond" w:hAnsi="Garamond"/>
        </w:rPr>
        <w:t>márciusi</w:t>
      </w:r>
      <w:r w:rsidRPr="0019577E">
        <w:rPr>
          <w:rFonts w:ascii="Garamond" w:hAnsi="Garamond"/>
        </w:rPr>
        <w:t xml:space="preserve"> rendes ülését megelőző 14. napig elkészíti az Önkormányzat éves közbeszerzési tervét és a terv testületi elfogadását követő 5 munkanapon belül gondoskodik az Önkormányzat honlapján</w:t>
      </w:r>
      <w:r w:rsidR="003A4FE8" w:rsidRPr="0019577E">
        <w:rPr>
          <w:rFonts w:ascii="Garamond" w:hAnsi="Garamond"/>
        </w:rPr>
        <w:t>, illetőleg egyéb, jogszabály által előírt helyen</w:t>
      </w:r>
      <w:r w:rsidRPr="0019577E">
        <w:rPr>
          <w:rFonts w:ascii="Garamond" w:hAnsi="Garamond"/>
        </w:rPr>
        <w:t xml:space="preserve"> történő közzétételéről.</w:t>
      </w:r>
    </w:p>
    <w:p w14:paraId="32C9E9B8" w14:textId="77777777" w:rsidR="00532D30" w:rsidRDefault="004A4F15">
      <w:pPr>
        <w:numPr>
          <w:ilvl w:val="0"/>
          <w:numId w:val="1"/>
        </w:numPr>
        <w:spacing w:before="120"/>
        <w:jc w:val="both"/>
        <w:rPr>
          <w:rFonts w:ascii="Garamond" w:hAnsi="Garamond"/>
        </w:rPr>
      </w:pPr>
      <w:r w:rsidRPr="0019577E">
        <w:rPr>
          <w:rFonts w:ascii="Garamond" w:hAnsi="Garamond"/>
        </w:rPr>
        <w:t>A közbeszerzési terv elkészítéséhez a</w:t>
      </w:r>
      <w:r w:rsidR="00825C2F" w:rsidRPr="0019577E">
        <w:rPr>
          <w:rFonts w:ascii="Garamond" w:hAnsi="Garamond"/>
        </w:rPr>
        <w:t>z Önkormányzat</w:t>
      </w:r>
      <w:r w:rsidRPr="0019577E">
        <w:rPr>
          <w:rFonts w:ascii="Garamond" w:hAnsi="Garamond"/>
        </w:rPr>
        <w:t xml:space="preserve"> költségvetés</w:t>
      </w:r>
      <w:r w:rsidR="00F039E1" w:rsidRPr="0019577E">
        <w:rPr>
          <w:rFonts w:ascii="Garamond" w:hAnsi="Garamond"/>
        </w:rPr>
        <w:t>ének</w:t>
      </w:r>
      <w:r w:rsidRPr="0019577E">
        <w:rPr>
          <w:rFonts w:ascii="Garamond" w:hAnsi="Garamond"/>
        </w:rPr>
        <w:t xml:space="preserve"> összeállításában közreműködő munkatársai </w:t>
      </w:r>
      <w:r w:rsidR="00693868" w:rsidRPr="0019577E">
        <w:rPr>
          <w:rFonts w:ascii="Garamond" w:hAnsi="Garamond"/>
        </w:rPr>
        <w:t xml:space="preserve">adott esetben </w:t>
      </w:r>
      <w:r w:rsidRPr="0019577E">
        <w:rPr>
          <w:rFonts w:ascii="Garamond" w:hAnsi="Garamond"/>
        </w:rPr>
        <w:t>kötelesek információt, tájékoztatást, felvilágosítást nyújtani a közbeszerzési szakértő részére.</w:t>
      </w:r>
    </w:p>
    <w:p w14:paraId="0718137C" w14:textId="77777777" w:rsidR="00532D30" w:rsidRDefault="00A26C08">
      <w:pPr>
        <w:numPr>
          <w:ilvl w:val="0"/>
          <w:numId w:val="1"/>
        </w:numPr>
        <w:spacing w:before="120"/>
        <w:jc w:val="both"/>
        <w:rPr>
          <w:rFonts w:ascii="Garamond" w:hAnsi="Garamond"/>
        </w:rPr>
      </w:pPr>
      <w:r w:rsidRPr="0019577E">
        <w:rPr>
          <w:rFonts w:ascii="Garamond" w:hAnsi="Garamond"/>
        </w:rPr>
        <w:t xml:space="preserve">A közbeszerzési terv módosítását, megfelelő indokolással ellátva, a </w:t>
      </w:r>
      <w:r w:rsidR="00781FD8" w:rsidRPr="0019577E">
        <w:rPr>
          <w:rFonts w:ascii="Garamond" w:hAnsi="Garamond"/>
        </w:rPr>
        <w:t>Polgármester</w:t>
      </w:r>
      <w:r w:rsidRPr="0019577E">
        <w:rPr>
          <w:rFonts w:ascii="Garamond" w:hAnsi="Garamond"/>
        </w:rPr>
        <w:t xml:space="preserve"> kezdeményezheti a Képviselőtestület előtt. Módosítás esetén a honlapon</w:t>
      </w:r>
      <w:r w:rsidR="003A4FE8" w:rsidRPr="0019577E">
        <w:rPr>
          <w:rFonts w:ascii="Garamond" w:hAnsi="Garamond"/>
        </w:rPr>
        <w:t>, illetőleg egyéb, jogszabály által előírt helyen</w:t>
      </w:r>
      <w:r w:rsidRPr="0019577E">
        <w:rPr>
          <w:rFonts w:ascii="Garamond" w:hAnsi="Garamond"/>
        </w:rPr>
        <w:t xml:space="preserve"> történő közzétételi kötelezettségre a </w:t>
      </w:r>
      <w:r w:rsidR="00745A76" w:rsidRPr="0019577E">
        <w:rPr>
          <w:rFonts w:ascii="Garamond" w:hAnsi="Garamond"/>
        </w:rPr>
        <w:t xml:space="preserve">tervre vonatkozó </w:t>
      </w:r>
      <w:r w:rsidR="001C2448" w:rsidRPr="0019577E">
        <w:rPr>
          <w:rFonts w:ascii="Garamond" w:hAnsi="Garamond"/>
        </w:rPr>
        <w:t xml:space="preserve">fenti </w:t>
      </w:r>
      <w:r w:rsidRPr="0019577E">
        <w:rPr>
          <w:rFonts w:ascii="Garamond" w:hAnsi="Garamond"/>
        </w:rPr>
        <w:t>pontban foglaltak megfelelően alkalmazandók.</w:t>
      </w:r>
    </w:p>
    <w:p w14:paraId="41B03524" w14:textId="77777777" w:rsidR="00532D30" w:rsidRDefault="00A26C08">
      <w:pPr>
        <w:numPr>
          <w:ilvl w:val="0"/>
          <w:numId w:val="1"/>
        </w:numPr>
        <w:spacing w:before="120"/>
        <w:jc w:val="both"/>
        <w:rPr>
          <w:rFonts w:ascii="Garamond" w:hAnsi="Garamond"/>
        </w:rPr>
      </w:pPr>
      <w:r w:rsidRPr="0019577E">
        <w:rPr>
          <w:rFonts w:ascii="Garamond" w:hAnsi="Garamond"/>
        </w:rPr>
        <w:t xml:space="preserve">A </w:t>
      </w:r>
      <w:r w:rsidR="004774F7" w:rsidRPr="0019577E">
        <w:rPr>
          <w:rFonts w:ascii="Garamond" w:hAnsi="Garamond"/>
        </w:rPr>
        <w:t>Polgármester</w:t>
      </w:r>
      <w:r w:rsidRPr="0019577E">
        <w:rPr>
          <w:rFonts w:ascii="Garamond" w:hAnsi="Garamond"/>
        </w:rPr>
        <w:t xml:space="preserve"> a közbeszerzési tervben nem szereplő közbeszerzésre vagy a tervben foglaltakhoz képest módosított közbeszerzésre vonatkozó eljárást is kezdeményezhet, ha előre nem látható okból a közbeszerzési igény megváltozott vagy egyéb változás történt. Ezen esetekben a közbeszerzési terv (utólagos) módosítását a </w:t>
      </w:r>
      <w:r w:rsidR="00781FD8" w:rsidRPr="0019577E">
        <w:rPr>
          <w:rFonts w:ascii="Garamond" w:hAnsi="Garamond"/>
        </w:rPr>
        <w:t>Polgármester</w:t>
      </w:r>
      <w:r w:rsidRPr="0019577E">
        <w:rPr>
          <w:rFonts w:ascii="Garamond" w:hAnsi="Garamond"/>
        </w:rPr>
        <w:t xml:space="preserve"> terjeszti elő</w:t>
      </w:r>
      <w:r w:rsidR="00D02C95" w:rsidRPr="0019577E">
        <w:rPr>
          <w:rFonts w:ascii="Garamond" w:hAnsi="Garamond"/>
        </w:rPr>
        <w:t xml:space="preserve"> a Képviselőtestület ülésén</w:t>
      </w:r>
      <w:r w:rsidRPr="0019577E">
        <w:rPr>
          <w:rFonts w:ascii="Garamond" w:hAnsi="Garamond"/>
        </w:rPr>
        <w:t>, megfelelő indokolással ellátva.</w:t>
      </w:r>
    </w:p>
    <w:p w14:paraId="5DDAD0E2" w14:textId="77777777" w:rsidR="00A26C08" w:rsidRPr="0019577E" w:rsidRDefault="0060512F" w:rsidP="001521BC">
      <w:pPr>
        <w:pStyle w:val="Cmsor3"/>
      </w:pPr>
      <w:bookmarkStart w:id="8" w:name="_Toc240787729"/>
      <w:r w:rsidRPr="0019577E">
        <w:lastRenderedPageBreak/>
        <w:t>A szakértői munkacsoport előkészítési feladatai</w:t>
      </w:r>
      <w:bookmarkEnd w:id="8"/>
    </w:p>
    <w:p w14:paraId="2E8C586D" w14:textId="77777777" w:rsidR="00964E00" w:rsidRDefault="0060512F">
      <w:pPr>
        <w:numPr>
          <w:ilvl w:val="0"/>
          <w:numId w:val="1"/>
        </w:numPr>
        <w:spacing w:before="120"/>
        <w:jc w:val="both"/>
        <w:rPr>
          <w:rFonts w:ascii="Garamond" w:hAnsi="Garamond"/>
        </w:rPr>
      </w:pPr>
      <w:r w:rsidRPr="0019577E">
        <w:rPr>
          <w:rFonts w:ascii="Garamond" w:hAnsi="Garamond"/>
        </w:rPr>
        <w:t>A munkacsoport első lépésben az alábbi feladatokat köteles ellátni:</w:t>
      </w:r>
    </w:p>
    <w:p w14:paraId="59291DC5" w14:textId="77777777" w:rsidR="0060512F" w:rsidRPr="0019577E" w:rsidRDefault="0060512F" w:rsidP="00BA32DE">
      <w:pPr>
        <w:numPr>
          <w:ilvl w:val="1"/>
          <w:numId w:val="5"/>
        </w:numPr>
        <w:spacing w:before="120"/>
        <w:jc w:val="both"/>
        <w:rPr>
          <w:rFonts w:ascii="Garamond" w:hAnsi="Garamond"/>
        </w:rPr>
      </w:pPr>
      <w:r w:rsidRPr="0019577E">
        <w:rPr>
          <w:rFonts w:ascii="Garamond" w:hAnsi="Garamond"/>
        </w:rPr>
        <w:t>beszerzési szükséglet meghatározása</w:t>
      </w:r>
      <w:r w:rsidR="00A5009B">
        <w:rPr>
          <w:rFonts w:ascii="Garamond" w:hAnsi="Garamond"/>
        </w:rPr>
        <w:t>,</w:t>
      </w:r>
    </w:p>
    <w:p w14:paraId="1967F60C" w14:textId="77777777" w:rsidR="0060512F" w:rsidRPr="0019577E" w:rsidRDefault="0060512F" w:rsidP="00BA32DE">
      <w:pPr>
        <w:numPr>
          <w:ilvl w:val="1"/>
          <w:numId w:val="5"/>
        </w:numPr>
        <w:jc w:val="both"/>
        <w:rPr>
          <w:rFonts w:ascii="Garamond" w:hAnsi="Garamond"/>
        </w:rPr>
      </w:pPr>
      <w:r w:rsidRPr="0019577E">
        <w:rPr>
          <w:rFonts w:ascii="Garamond" w:hAnsi="Garamond"/>
        </w:rPr>
        <w:t>megoldási lehetőségek mérlegelése; a szükséglet „házon belüli” megoldási lehetőségének vizsgálata</w:t>
      </w:r>
      <w:r w:rsidR="00A5009B">
        <w:rPr>
          <w:rFonts w:ascii="Garamond" w:hAnsi="Garamond"/>
        </w:rPr>
        <w:t>,</w:t>
      </w:r>
    </w:p>
    <w:p w14:paraId="4456D7EA" w14:textId="77777777" w:rsidR="0060512F" w:rsidRPr="0019577E" w:rsidRDefault="0060512F" w:rsidP="00BA32DE">
      <w:pPr>
        <w:numPr>
          <w:ilvl w:val="1"/>
          <w:numId w:val="5"/>
        </w:numPr>
        <w:jc w:val="both"/>
        <w:rPr>
          <w:rFonts w:ascii="Garamond" w:hAnsi="Garamond"/>
        </w:rPr>
      </w:pPr>
      <w:r w:rsidRPr="0019577E">
        <w:rPr>
          <w:rFonts w:ascii="Garamond" w:hAnsi="Garamond"/>
        </w:rPr>
        <w:t>a pénzügyi lehetőségek, fedezet felmérése</w:t>
      </w:r>
      <w:r w:rsidR="00A5009B">
        <w:rPr>
          <w:rFonts w:ascii="Garamond" w:hAnsi="Garamond"/>
        </w:rPr>
        <w:t>,</w:t>
      </w:r>
    </w:p>
    <w:p w14:paraId="52A616A1" w14:textId="77777777" w:rsidR="0060512F" w:rsidRPr="0019577E" w:rsidRDefault="0060512F" w:rsidP="00BA32DE">
      <w:pPr>
        <w:numPr>
          <w:ilvl w:val="1"/>
          <w:numId w:val="5"/>
        </w:numPr>
        <w:jc w:val="both"/>
        <w:rPr>
          <w:rFonts w:ascii="Garamond" w:hAnsi="Garamond"/>
        </w:rPr>
      </w:pPr>
      <w:r w:rsidRPr="0019577E">
        <w:rPr>
          <w:rFonts w:ascii="Garamond" w:hAnsi="Garamond"/>
        </w:rPr>
        <w:t>a szükséges beszerzés tárgyát igénybevevő személy vagy szervezet véleményének kikérése</w:t>
      </w:r>
      <w:r w:rsidR="00A5009B">
        <w:rPr>
          <w:rFonts w:ascii="Garamond" w:hAnsi="Garamond"/>
        </w:rPr>
        <w:t>,</w:t>
      </w:r>
    </w:p>
    <w:p w14:paraId="48BF0A89" w14:textId="77777777" w:rsidR="0060512F" w:rsidRPr="0019577E" w:rsidRDefault="0060512F" w:rsidP="00BA32DE">
      <w:pPr>
        <w:numPr>
          <w:ilvl w:val="1"/>
          <w:numId w:val="5"/>
        </w:numPr>
        <w:jc w:val="both"/>
        <w:rPr>
          <w:rFonts w:ascii="Garamond" w:hAnsi="Garamond"/>
        </w:rPr>
      </w:pPr>
      <w:r w:rsidRPr="0019577E">
        <w:rPr>
          <w:rFonts w:ascii="Garamond" w:hAnsi="Garamond"/>
        </w:rPr>
        <w:t>piackutatás</w:t>
      </w:r>
      <w:r w:rsidR="00AB11F4" w:rsidRPr="0019577E">
        <w:rPr>
          <w:rFonts w:ascii="Garamond" w:hAnsi="Garamond"/>
        </w:rPr>
        <w:t>, piacfelmérés</w:t>
      </w:r>
      <w:r w:rsidR="00A5009B">
        <w:rPr>
          <w:rFonts w:ascii="Garamond" w:hAnsi="Garamond"/>
        </w:rPr>
        <w:t>,</w:t>
      </w:r>
    </w:p>
    <w:p w14:paraId="640400C2" w14:textId="77777777" w:rsidR="0060512F" w:rsidRPr="0019577E" w:rsidRDefault="0060512F" w:rsidP="00BA32DE">
      <w:pPr>
        <w:numPr>
          <w:ilvl w:val="1"/>
          <w:numId w:val="5"/>
        </w:numPr>
        <w:jc w:val="both"/>
        <w:rPr>
          <w:rFonts w:ascii="Garamond" w:hAnsi="Garamond"/>
        </w:rPr>
      </w:pPr>
      <w:r w:rsidRPr="0019577E">
        <w:rPr>
          <w:rFonts w:ascii="Garamond" w:hAnsi="Garamond"/>
        </w:rPr>
        <w:t>a beszerzés tárgyának Kbt. szerinti besorolása (áru, építés, szolgáltatás stb.)</w:t>
      </w:r>
      <w:r w:rsidR="00A5009B">
        <w:rPr>
          <w:rFonts w:ascii="Garamond" w:hAnsi="Garamond"/>
        </w:rPr>
        <w:t>,</w:t>
      </w:r>
    </w:p>
    <w:p w14:paraId="089E0E43" w14:textId="77777777" w:rsidR="0060512F" w:rsidRPr="0019577E" w:rsidRDefault="0060512F" w:rsidP="00BA32DE">
      <w:pPr>
        <w:numPr>
          <w:ilvl w:val="1"/>
          <w:numId w:val="5"/>
        </w:numPr>
        <w:jc w:val="both"/>
        <w:rPr>
          <w:rFonts w:ascii="Garamond" w:hAnsi="Garamond"/>
        </w:rPr>
      </w:pPr>
      <w:r w:rsidRPr="0019577E">
        <w:rPr>
          <w:rFonts w:ascii="Garamond" w:hAnsi="Garamond"/>
        </w:rPr>
        <w:t>a mennyiség meghatározása</w:t>
      </w:r>
      <w:r w:rsidR="00A5009B">
        <w:rPr>
          <w:rFonts w:ascii="Garamond" w:hAnsi="Garamond"/>
        </w:rPr>
        <w:t>,</w:t>
      </w:r>
    </w:p>
    <w:p w14:paraId="3295D684" w14:textId="77777777" w:rsidR="00AE649A" w:rsidRPr="00AE649A" w:rsidRDefault="0060512F" w:rsidP="00BA32DE">
      <w:pPr>
        <w:numPr>
          <w:ilvl w:val="1"/>
          <w:numId w:val="5"/>
        </w:numPr>
        <w:jc w:val="both"/>
        <w:rPr>
          <w:rFonts w:ascii="Garamond" w:hAnsi="Garamond"/>
        </w:rPr>
      </w:pPr>
      <w:r w:rsidRPr="00AE649A">
        <w:rPr>
          <w:rFonts w:ascii="Garamond" w:hAnsi="Garamond"/>
        </w:rPr>
        <w:t>a becsült érték meghatározása (a legmagasabb piaci érték alapulvételével) és összehasonlítása a rendelkezésre álló pénzügyi fedezettel</w:t>
      </w:r>
      <w:r w:rsidR="00AE649A" w:rsidRPr="00AE649A">
        <w:rPr>
          <w:rFonts w:ascii="Garamond" w:hAnsi="Garamond"/>
        </w:rPr>
        <w:t xml:space="preserve">, </w:t>
      </w:r>
      <w:r w:rsidR="00AE649A" w:rsidRPr="00924320">
        <w:rPr>
          <w:rFonts w:ascii="Garamond" w:hAnsi="Garamond"/>
        </w:rPr>
        <w:t xml:space="preserve">a becsült érték meghatározása végzett külön vizsgálat és annak eredményének </w:t>
      </w:r>
      <w:proofErr w:type="spellStart"/>
      <w:r w:rsidR="00AE649A" w:rsidRPr="00924320">
        <w:rPr>
          <w:rFonts w:ascii="Garamond" w:hAnsi="Garamond"/>
        </w:rPr>
        <w:t>dokumentálásávál</w:t>
      </w:r>
      <w:proofErr w:type="spellEnd"/>
      <w:r w:rsidR="00A5009B" w:rsidRPr="00924320">
        <w:rPr>
          <w:rFonts w:ascii="Garamond" w:hAnsi="Garamond"/>
        </w:rPr>
        <w:t>,</w:t>
      </w:r>
      <w:r w:rsidR="00AE649A" w:rsidRPr="00924320">
        <w:rPr>
          <w:rFonts w:ascii="Garamond" w:hAnsi="Garamond"/>
        </w:rPr>
        <w:t xml:space="preserve"> </w:t>
      </w:r>
    </w:p>
    <w:p w14:paraId="4AAF0D09" w14:textId="77777777" w:rsidR="0060512F" w:rsidRPr="0019577E" w:rsidRDefault="0060512F" w:rsidP="00BA32DE">
      <w:pPr>
        <w:numPr>
          <w:ilvl w:val="1"/>
          <w:numId w:val="5"/>
        </w:numPr>
        <w:jc w:val="both"/>
        <w:rPr>
          <w:rFonts w:ascii="Garamond" w:hAnsi="Garamond"/>
        </w:rPr>
      </w:pPr>
      <w:r w:rsidRPr="0019577E">
        <w:rPr>
          <w:rFonts w:ascii="Garamond" w:hAnsi="Garamond"/>
        </w:rPr>
        <w:t>a beszerzés közbeszerzési tervvel történő összevetése, a közbeszerzési terv szükség szerinti módosítása</w:t>
      </w:r>
      <w:r w:rsidR="00A5009B">
        <w:rPr>
          <w:rFonts w:ascii="Garamond" w:hAnsi="Garamond"/>
        </w:rPr>
        <w:t>,</w:t>
      </w:r>
    </w:p>
    <w:p w14:paraId="3893EDFC" w14:textId="77777777" w:rsidR="002434C1" w:rsidRPr="0019577E" w:rsidRDefault="0060512F" w:rsidP="00BA32DE">
      <w:pPr>
        <w:numPr>
          <w:ilvl w:val="1"/>
          <w:numId w:val="5"/>
        </w:numPr>
        <w:jc w:val="both"/>
        <w:rPr>
          <w:rFonts w:ascii="Garamond" w:hAnsi="Garamond"/>
        </w:rPr>
      </w:pPr>
      <w:r w:rsidRPr="0019577E">
        <w:rPr>
          <w:rFonts w:ascii="Garamond" w:hAnsi="Garamond"/>
        </w:rPr>
        <w:t>az egybeszámításra vonatkozó szabályok alkalmazása (elsősorban a közbeszerzési terv alapján)</w:t>
      </w:r>
      <w:r w:rsidR="00A5009B">
        <w:rPr>
          <w:rFonts w:ascii="Garamond" w:hAnsi="Garamond"/>
        </w:rPr>
        <w:t>,</w:t>
      </w:r>
    </w:p>
    <w:p w14:paraId="1E1D9C9D" w14:textId="77777777" w:rsidR="0060512F" w:rsidRPr="0019577E" w:rsidRDefault="0060512F" w:rsidP="00BA32DE">
      <w:pPr>
        <w:numPr>
          <w:ilvl w:val="1"/>
          <w:numId w:val="5"/>
        </w:numPr>
        <w:jc w:val="both"/>
        <w:rPr>
          <w:rFonts w:ascii="Garamond" w:hAnsi="Garamond"/>
        </w:rPr>
      </w:pPr>
      <w:r w:rsidRPr="0019577E">
        <w:rPr>
          <w:rFonts w:ascii="Garamond" w:hAnsi="Garamond"/>
        </w:rPr>
        <w:t xml:space="preserve">a Kbt. által előírt eljárási rend meghatározása </w:t>
      </w:r>
      <w:proofErr w:type="gramStart"/>
      <w:r w:rsidRPr="0019577E">
        <w:rPr>
          <w:rFonts w:ascii="Garamond" w:hAnsi="Garamond"/>
        </w:rPr>
        <w:t>(</w:t>
      </w:r>
      <w:r w:rsidR="00050E8F">
        <w:rPr>
          <w:rFonts w:ascii="Garamond" w:hAnsi="Garamond"/>
        </w:rPr>
        <w:t xml:space="preserve"> uniós</w:t>
      </w:r>
      <w:proofErr w:type="gramEnd"/>
      <w:r w:rsidR="00050E8F">
        <w:rPr>
          <w:rFonts w:ascii="Garamond" w:hAnsi="Garamond"/>
        </w:rPr>
        <w:t xml:space="preserve"> értékhatárt elérő értékű, vagy </w:t>
      </w:r>
      <w:r w:rsidR="00A5009B">
        <w:rPr>
          <w:rFonts w:ascii="Garamond" w:hAnsi="Garamond"/>
        </w:rPr>
        <w:t>uniós értékhatárt alatti</w:t>
      </w:r>
      <w:r w:rsidRPr="0019577E">
        <w:rPr>
          <w:rFonts w:ascii="Garamond" w:hAnsi="Garamond"/>
        </w:rPr>
        <w:t>)</w:t>
      </w:r>
      <w:r w:rsidR="00A5009B">
        <w:rPr>
          <w:rFonts w:ascii="Garamond" w:hAnsi="Garamond"/>
        </w:rPr>
        <w:t>,</w:t>
      </w:r>
    </w:p>
    <w:p w14:paraId="710DF21F" w14:textId="77777777" w:rsidR="0060512F" w:rsidRDefault="0060512F" w:rsidP="00BA32DE">
      <w:pPr>
        <w:numPr>
          <w:ilvl w:val="1"/>
          <w:numId w:val="5"/>
        </w:numPr>
        <w:jc w:val="both"/>
        <w:rPr>
          <w:rFonts w:ascii="Garamond" w:hAnsi="Garamond"/>
        </w:rPr>
      </w:pPr>
      <w:r w:rsidRPr="0019577E">
        <w:rPr>
          <w:rFonts w:ascii="Garamond" w:hAnsi="Garamond"/>
        </w:rPr>
        <w:t>szükség szerint az előzetes összesített tájékoztató összeállítása, kiadása</w:t>
      </w:r>
      <w:r w:rsidR="00A5009B">
        <w:rPr>
          <w:rFonts w:ascii="Garamond" w:hAnsi="Garamond"/>
        </w:rPr>
        <w:t>,</w:t>
      </w:r>
    </w:p>
    <w:p w14:paraId="3F0E8D37" w14:textId="0E00C2B1" w:rsidR="00A5009B" w:rsidRPr="0019577E" w:rsidRDefault="00477C15" w:rsidP="00BA32DE">
      <w:pPr>
        <w:numPr>
          <w:ilvl w:val="1"/>
          <w:numId w:val="5"/>
        </w:numPr>
        <w:jc w:val="both"/>
        <w:rPr>
          <w:rFonts w:ascii="Garamond" w:hAnsi="Garamond"/>
        </w:rPr>
      </w:pPr>
      <w:r>
        <w:rPr>
          <w:rFonts w:ascii="Garamond" w:hAnsi="Garamond"/>
        </w:rPr>
        <w:t xml:space="preserve">ha nincs külső szakértő, és </w:t>
      </w:r>
      <w:r w:rsidR="00A5009B">
        <w:rPr>
          <w:rFonts w:ascii="Garamond" w:hAnsi="Garamond"/>
        </w:rPr>
        <w:t>szükség</w:t>
      </w:r>
      <w:r>
        <w:rPr>
          <w:rFonts w:ascii="Garamond" w:hAnsi="Garamond"/>
        </w:rPr>
        <w:t xml:space="preserve">es, </w:t>
      </w:r>
      <w:proofErr w:type="gramStart"/>
      <w:r>
        <w:rPr>
          <w:rFonts w:ascii="Garamond" w:hAnsi="Garamond"/>
        </w:rPr>
        <w:t>akkor</w:t>
      </w:r>
      <w:r w:rsidR="00A5009B">
        <w:rPr>
          <w:rFonts w:ascii="Garamond" w:hAnsi="Garamond"/>
        </w:rPr>
        <w:t xml:space="preserve">  </w:t>
      </w:r>
      <w:r w:rsidR="00A605A1">
        <w:rPr>
          <w:rFonts w:ascii="Garamond" w:hAnsi="Garamond"/>
        </w:rPr>
        <w:t>a</w:t>
      </w:r>
      <w:proofErr w:type="gramEnd"/>
      <w:r w:rsidR="00A605A1">
        <w:rPr>
          <w:rFonts w:ascii="Garamond" w:hAnsi="Garamond"/>
        </w:rPr>
        <w:t xml:space="preserve"> Kbt. 113.§</w:t>
      </w:r>
      <w:r w:rsidR="00A31F19">
        <w:rPr>
          <w:rFonts w:ascii="Garamond" w:hAnsi="Garamond"/>
        </w:rPr>
        <w:t xml:space="preserve"> 1) bekezdése</w:t>
      </w:r>
      <w:r w:rsidR="00A605A1">
        <w:rPr>
          <w:rFonts w:ascii="Garamond" w:hAnsi="Garamond"/>
        </w:rPr>
        <w:t xml:space="preserve"> szerinti </w:t>
      </w:r>
      <w:r w:rsidR="00A5009B">
        <w:rPr>
          <w:rFonts w:ascii="Garamond" w:hAnsi="Garamond"/>
        </w:rPr>
        <w:t>összefoglaló tájékoztatás összeállítása,</w:t>
      </w:r>
      <w:r w:rsidR="00A605A1" w:rsidRPr="0019577E">
        <w:rPr>
          <w:rFonts w:ascii="Garamond" w:hAnsi="Garamond"/>
        </w:rPr>
        <w:t xml:space="preserve"> </w:t>
      </w:r>
    </w:p>
    <w:p w14:paraId="2C4C5DDC" w14:textId="77777777" w:rsidR="0060512F" w:rsidRPr="0019577E" w:rsidRDefault="0060512F" w:rsidP="00BA32DE">
      <w:pPr>
        <w:numPr>
          <w:ilvl w:val="1"/>
          <w:numId w:val="5"/>
        </w:numPr>
        <w:jc w:val="both"/>
        <w:rPr>
          <w:rFonts w:ascii="Garamond" w:hAnsi="Garamond"/>
        </w:rPr>
      </w:pPr>
      <w:r w:rsidRPr="0019577E">
        <w:rPr>
          <w:rFonts w:ascii="Garamond" w:hAnsi="Garamond"/>
        </w:rPr>
        <w:t xml:space="preserve">szükség esetén hivatalos közbeszerzési tanácsadó felkérése, illetőleg a közbeszerzés lebonyolítására alkalmas szervezet </w:t>
      </w:r>
      <w:proofErr w:type="gramStart"/>
      <w:r w:rsidRPr="0019577E">
        <w:rPr>
          <w:rFonts w:ascii="Garamond" w:hAnsi="Garamond"/>
        </w:rPr>
        <w:t>igénybe vétele</w:t>
      </w:r>
      <w:proofErr w:type="gramEnd"/>
      <w:r w:rsidRPr="0019577E">
        <w:rPr>
          <w:rFonts w:ascii="Garamond" w:hAnsi="Garamond"/>
        </w:rPr>
        <w:t xml:space="preserve"> (ezen megbízások közbeszerzési kötelezettségének vizsgálata)</w:t>
      </w:r>
      <w:r w:rsidR="00A5009B">
        <w:rPr>
          <w:rFonts w:ascii="Garamond" w:hAnsi="Garamond"/>
        </w:rPr>
        <w:t>,</w:t>
      </w:r>
    </w:p>
    <w:p w14:paraId="08B98376" w14:textId="77777777" w:rsidR="0060512F" w:rsidRPr="0019577E" w:rsidRDefault="0060512F" w:rsidP="00BA32DE">
      <w:pPr>
        <w:numPr>
          <w:ilvl w:val="1"/>
          <w:numId w:val="5"/>
        </w:numPr>
        <w:jc w:val="both"/>
        <w:rPr>
          <w:rFonts w:ascii="Garamond" w:hAnsi="Garamond"/>
        </w:rPr>
      </w:pPr>
      <w:r w:rsidRPr="0019577E">
        <w:rPr>
          <w:rFonts w:ascii="Garamond" w:hAnsi="Garamond"/>
        </w:rPr>
        <w:t>a közbeszerzési szabályzat alkalmasságának ellenőrzése az adott beszerzésre vonatkozóan, szükség esetén a szabályzat módosítása</w:t>
      </w:r>
      <w:r w:rsidR="00A5009B">
        <w:rPr>
          <w:rFonts w:ascii="Garamond" w:hAnsi="Garamond"/>
        </w:rPr>
        <w:t>,</w:t>
      </w:r>
    </w:p>
    <w:p w14:paraId="4FF504BB" w14:textId="77777777" w:rsidR="0060512F" w:rsidRPr="0019577E" w:rsidRDefault="0060512F" w:rsidP="00BA32DE">
      <w:pPr>
        <w:numPr>
          <w:ilvl w:val="1"/>
          <w:numId w:val="5"/>
        </w:numPr>
        <w:jc w:val="both"/>
        <w:rPr>
          <w:rFonts w:ascii="Garamond" w:hAnsi="Garamond"/>
        </w:rPr>
      </w:pPr>
      <w:r w:rsidRPr="0019577E">
        <w:rPr>
          <w:rFonts w:ascii="Garamond" w:hAnsi="Garamond"/>
        </w:rPr>
        <w:t>a titoktartásról és összeférhetetlenségről szóló nyilatkozatok beszerzése</w:t>
      </w:r>
      <w:r w:rsidR="00A5009B">
        <w:rPr>
          <w:rFonts w:ascii="Garamond" w:hAnsi="Garamond"/>
        </w:rPr>
        <w:t>,</w:t>
      </w:r>
    </w:p>
    <w:p w14:paraId="05C362FD" w14:textId="77777777" w:rsidR="0060512F" w:rsidRPr="0019577E" w:rsidRDefault="0060512F" w:rsidP="00BA32DE">
      <w:pPr>
        <w:numPr>
          <w:ilvl w:val="1"/>
          <w:numId w:val="5"/>
        </w:numPr>
        <w:jc w:val="both"/>
        <w:rPr>
          <w:rFonts w:ascii="Garamond" w:hAnsi="Garamond"/>
        </w:rPr>
      </w:pPr>
      <w:r w:rsidRPr="0019577E">
        <w:rPr>
          <w:rFonts w:ascii="Garamond" w:hAnsi="Garamond"/>
        </w:rPr>
        <w:t>a szerződés teljesítésére rendelkezésre álló határidő alapján időtábla készítése</w:t>
      </w:r>
      <w:r w:rsidR="00A5009B">
        <w:rPr>
          <w:rFonts w:ascii="Garamond" w:hAnsi="Garamond"/>
        </w:rPr>
        <w:t>,</w:t>
      </w:r>
    </w:p>
    <w:p w14:paraId="33B92A59" w14:textId="77777777" w:rsidR="0060512F" w:rsidRPr="0019577E" w:rsidRDefault="0060512F" w:rsidP="00BA32DE">
      <w:pPr>
        <w:numPr>
          <w:ilvl w:val="1"/>
          <w:numId w:val="5"/>
        </w:numPr>
        <w:jc w:val="both"/>
        <w:rPr>
          <w:rFonts w:ascii="Garamond" w:hAnsi="Garamond"/>
        </w:rPr>
      </w:pPr>
      <w:r w:rsidRPr="0019577E">
        <w:rPr>
          <w:rFonts w:ascii="Garamond" w:hAnsi="Garamond"/>
        </w:rPr>
        <w:t xml:space="preserve">a Kbt. által előírt eljárás típusának meghatározása (nyílt, </w:t>
      </w:r>
      <w:proofErr w:type="gramStart"/>
      <w:r w:rsidRPr="0019577E">
        <w:rPr>
          <w:rFonts w:ascii="Garamond" w:hAnsi="Garamond"/>
        </w:rPr>
        <w:t>tárgyalásos,</w:t>
      </w:r>
      <w:proofErr w:type="gramEnd"/>
      <w:r w:rsidRPr="0019577E">
        <w:rPr>
          <w:rFonts w:ascii="Garamond" w:hAnsi="Garamond"/>
        </w:rPr>
        <w:t xml:space="preserve"> stb.)</w:t>
      </w:r>
      <w:r w:rsidR="00A5009B">
        <w:rPr>
          <w:rFonts w:ascii="Garamond" w:hAnsi="Garamond"/>
        </w:rPr>
        <w:t>,</w:t>
      </w:r>
    </w:p>
    <w:p w14:paraId="619A7923" w14:textId="77777777" w:rsidR="00AB11F4" w:rsidRDefault="00AB11F4" w:rsidP="00BA32DE">
      <w:pPr>
        <w:numPr>
          <w:ilvl w:val="1"/>
          <w:numId w:val="5"/>
        </w:numPr>
        <w:jc w:val="both"/>
        <w:rPr>
          <w:rFonts w:ascii="Garamond" w:hAnsi="Garamond"/>
        </w:rPr>
      </w:pPr>
      <w:r w:rsidRPr="0019577E">
        <w:rPr>
          <w:rFonts w:ascii="Garamond" w:hAnsi="Garamond"/>
        </w:rPr>
        <w:t>a vonatkozó jogszabályi előírások összegyűjtése</w:t>
      </w:r>
      <w:r w:rsidR="00A5009B">
        <w:rPr>
          <w:rFonts w:ascii="Garamond" w:hAnsi="Garamond"/>
        </w:rPr>
        <w:t>,</w:t>
      </w:r>
    </w:p>
    <w:p w14:paraId="7E2627A0" w14:textId="77777777" w:rsidR="00A605A1" w:rsidRDefault="00A605A1" w:rsidP="00BA32DE">
      <w:pPr>
        <w:numPr>
          <w:ilvl w:val="1"/>
          <w:numId w:val="5"/>
        </w:numPr>
        <w:jc w:val="both"/>
        <w:rPr>
          <w:rFonts w:ascii="Garamond" w:hAnsi="Garamond"/>
        </w:rPr>
      </w:pPr>
      <w:r>
        <w:rPr>
          <w:rFonts w:ascii="Garamond" w:hAnsi="Garamond"/>
        </w:rPr>
        <w:t>javaslattétel a Kbt. 113§ (1) bekezdése alapján összefoglaló tájékoztatás</w:t>
      </w:r>
      <w:r w:rsidR="00A31F19">
        <w:rPr>
          <w:rFonts w:ascii="Garamond" w:hAnsi="Garamond"/>
        </w:rPr>
        <w:t>sal</w:t>
      </w:r>
      <w:r>
        <w:rPr>
          <w:rFonts w:ascii="Garamond" w:hAnsi="Garamond"/>
        </w:rPr>
        <w:t xml:space="preserve"> induló elj</w:t>
      </w:r>
      <w:r w:rsidR="00A31F19">
        <w:rPr>
          <w:rFonts w:ascii="Garamond" w:hAnsi="Garamond"/>
        </w:rPr>
        <w:t>á</w:t>
      </w:r>
      <w:r>
        <w:rPr>
          <w:rFonts w:ascii="Garamond" w:hAnsi="Garamond"/>
        </w:rPr>
        <w:t xml:space="preserve">rásban, az önkormányzat általa ajánlattételre felhívni kívánt </w:t>
      </w:r>
      <w:r w:rsidR="00A31F19">
        <w:rPr>
          <w:rFonts w:ascii="Garamond" w:hAnsi="Garamond"/>
        </w:rPr>
        <w:t xml:space="preserve">3 db </w:t>
      </w:r>
      <w:r>
        <w:rPr>
          <w:rFonts w:ascii="Garamond" w:hAnsi="Garamond"/>
        </w:rPr>
        <w:t>gazdasági szereplők</w:t>
      </w:r>
      <w:r w:rsidR="00A31F19">
        <w:rPr>
          <w:rFonts w:ascii="Garamond" w:hAnsi="Garamond"/>
        </w:rPr>
        <w:t>re</w:t>
      </w:r>
      <w:r>
        <w:rPr>
          <w:rFonts w:ascii="Garamond" w:hAnsi="Garamond"/>
        </w:rPr>
        <w:t>,</w:t>
      </w:r>
    </w:p>
    <w:p w14:paraId="18CB2541" w14:textId="77777777" w:rsidR="00A605A1" w:rsidRPr="0019577E" w:rsidRDefault="00A605A1" w:rsidP="00BA32DE">
      <w:pPr>
        <w:numPr>
          <w:ilvl w:val="1"/>
          <w:numId w:val="5"/>
        </w:numPr>
        <w:jc w:val="both"/>
        <w:rPr>
          <w:rFonts w:ascii="Garamond" w:hAnsi="Garamond"/>
        </w:rPr>
      </w:pPr>
      <w:r>
        <w:rPr>
          <w:rFonts w:ascii="Garamond" w:hAnsi="Garamond"/>
        </w:rPr>
        <w:t xml:space="preserve">javaslattétel </w:t>
      </w:r>
      <w:r w:rsidR="00CF28B4">
        <w:rPr>
          <w:rFonts w:ascii="Garamond" w:hAnsi="Garamond"/>
        </w:rPr>
        <w:t xml:space="preserve">a nettó 300 millió forintot el nem érő építési beruházások esetén a Kbt. 115.§-a alapján lefolytatandó eljárásban </w:t>
      </w:r>
      <w:r w:rsidR="00A31F19" w:rsidRPr="00816C9C">
        <w:rPr>
          <w:rFonts w:ascii="Garamond" w:hAnsi="Garamond"/>
        </w:rPr>
        <w:t xml:space="preserve">a tisztességes verseny biztosításához megkövetelt, 5 db alkalmas gazdasági szereplő személyére, </w:t>
      </w:r>
    </w:p>
    <w:p w14:paraId="4460F977" w14:textId="77777777" w:rsidR="00A26C08" w:rsidRPr="0019577E" w:rsidRDefault="00F54CBB" w:rsidP="003C6A72">
      <w:pPr>
        <w:numPr>
          <w:ilvl w:val="0"/>
          <w:numId w:val="1"/>
        </w:numPr>
        <w:spacing w:before="120"/>
        <w:jc w:val="both"/>
        <w:rPr>
          <w:rFonts w:ascii="Garamond" w:hAnsi="Garamond"/>
        </w:rPr>
      </w:pPr>
      <w:r w:rsidRPr="0019577E">
        <w:rPr>
          <w:rFonts w:ascii="Garamond" w:hAnsi="Garamond"/>
        </w:rPr>
        <w:t xml:space="preserve">A munkacsoport tagjai az előző pontban meghatározott feladatokat egymás között kiosztják. Amennyiben az előző pont </w:t>
      </w:r>
      <w:r w:rsidR="00CB0D4A">
        <w:rPr>
          <w:rFonts w:ascii="Garamond" w:hAnsi="Garamond"/>
        </w:rPr>
        <w:t xml:space="preserve">o) </w:t>
      </w:r>
      <w:r w:rsidRPr="0019577E">
        <w:rPr>
          <w:rFonts w:ascii="Garamond" w:hAnsi="Garamond"/>
        </w:rPr>
        <w:t>pontja szerint megállapításra kerül, hogy az adott beszerzésre vonatkozóan jelen szabályzat módosítása szükséges, úgy a módosításra a munkacsoport haladéktalanul javaslatot tesz a Polgármester részére.</w:t>
      </w:r>
    </w:p>
    <w:p w14:paraId="14CB19D3" w14:textId="77777777" w:rsidR="00F54CBB" w:rsidRPr="0019577E" w:rsidRDefault="00F54CBB" w:rsidP="003C6A72">
      <w:pPr>
        <w:numPr>
          <w:ilvl w:val="0"/>
          <w:numId w:val="1"/>
        </w:numPr>
        <w:spacing w:before="120"/>
        <w:jc w:val="both"/>
        <w:rPr>
          <w:rFonts w:ascii="Garamond" w:hAnsi="Garamond"/>
        </w:rPr>
      </w:pPr>
      <w:bookmarkStart w:id="9" w:name="abc26"/>
      <w:bookmarkEnd w:id="9"/>
      <w:r w:rsidRPr="0019577E">
        <w:rPr>
          <w:rFonts w:ascii="Garamond" w:hAnsi="Garamond"/>
        </w:rPr>
        <w:t>A munkacsoport második lépésben az alábbi feladatokat köteles ellátni:</w:t>
      </w:r>
    </w:p>
    <w:p w14:paraId="4EAA5D50" w14:textId="77777777" w:rsidR="00F54CBB" w:rsidRPr="0019577E" w:rsidRDefault="00F54CBB" w:rsidP="00BA32DE">
      <w:pPr>
        <w:numPr>
          <w:ilvl w:val="1"/>
          <w:numId w:val="5"/>
        </w:numPr>
        <w:spacing w:before="120"/>
        <w:jc w:val="both"/>
        <w:rPr>
          <w:rFonts w:ascii="Garamond" w:hAnsi="Garamond"/>
        </w:rPr>
      </w:pPr>
      <w:r w:rsidRPr="0019577E">
        <w:rPr>
          <w:rFonts w:ascii="Garamond" w:hAnsi="Garamond"/>
        </w:rPr>
        <w:t>az alkalmazandó bírálati szempontok, részszempontok, súlyszámok, valamint a pontszámítási módszerek meghatározása</w:t>
      </w:r>
      <w:r w:rsidR="001F1C03">
        <w:rPr>
          <w:rFonts w:ascii="Garamond" w:hAnsi="Garamond"/>
        </w:rPr>
        <w:t>,</w:t>
      </w:r>
    </w:p>
    <w:p w14:paraId="78CA9F99" w14:textId="77777777" w:rsidR="00F54CBB" w:rsidRPr="0019577E" w:rsidRDefault="00F54CBB" w:rsidP="00BA32DE">
      <w:pPr>
        <w:numPr>
          <w:ilvl w:val="1"/>
          <w:numId w:val="5"/>
        </w:numPr>
        <w:jc w:val="both"/>
        <w:rPr>
          <w:rFonts w:ascii="Garamond" w:hAnsi="Garamond"/>
        </w:rPr>
      </w:pPr>
      <w:r w:rsidRPr="0019577E">
        <w:rPr>
          <w:rFonts w:ascii="Garamond" w:hAnsi="Garamond"/>
        </w:rPr>
        <w:t>speciális szerződési feltételek meghatározása</w:t>
      </w:r>
      <w:r w:rsidR="001F1C03">
        <w:rPr>
          <w:rFonts w:ascii="Garamond" w:hAnsi="Garamond"/>
        </w:rPr>
        <w:t>,</w:t>
      </w:r>
    </w:p>
    <w:p w14:paraId="5C38FCD5" w14:textId="77777777" w:rsidR="00F54CBB" w:rsidRPr="0019577E" w:rsidRDefault="00F54CBB" w:rsidP="00BA32DE">
      <w:pPr>
        <w:numPr>
          <w:ilvl w:val="1"/>
          <w:numId w:val="5"/>
        </w:numPr>
        <w:jc w:val="both"/>
        <w:rPr>
          <w:rFonts w:ascii="Garamond" w:hAnsi="Garamond"/>
        </w:rPr>
      </w:pPr>
      <w:r w:rsidRPr="0019577E">
        <w:rPr>
          <w:rFonts w:ascii="Garamond" w:hAnsi="Garamond"/>
        </w:rPr>
        <w:t>ajánlati biztosíték, teljesítési biztosíték szükségességének megállapítása</w:t>
      </w:r>
      <w:r w:rsidR="001F1C03">
        <w:rPr>
          <w:rFonts w:ascii="Garamond" w:hAnsi="Garamond"/>
        </w:rPr>
        <w:t>,</w:t>
      </w:r>
    </w:p>
    <w:p w14:paraId="1148520C" w14:textId="77777777" w:rsidR="00F54CBB" w:rsidRPr="0019577E" w:rsidRDefault="00F54CBB" w:rsidP="00BA32DE">
      <w:pPr>
        <w:numPr>
          <w:ilvl w:val="1"/>
          <w:numId w:val="5"/>
        </w:numPr>
        <w:jc w:val="both"/>
        <w:rPr>
          <w:rFonts w:ascii="Garamond" w:hAnsi="Garamond"/>
        </w:rPr>
      </w:pPr>
      <w:r w:rsidRPr="0019577E">
        <w:rPr>
          <w:rFonts w:ascii="Garamond" w:hAnsi="Garamond"/>
        </w:rPr>
        <w:lastRenderedPageBreak/>
        <w:t>közbeszerzési műszaki leírás összeállítása (szükség esetén külső személy bevonásával)</w:t>
      </w:r>
      <w:r w:rsidR="001F1C03">
        <w:rPr>
          <w:rFonts w:ascii="Garamond" w:hAnsi="Garamond"/>
        </w:rPr>
        <w:t xml:space="preserve"> és az eljárás lefolytatásához szükséges</w:t>
      </w:r>
      <w:r w:rsidR="00A31F19">
        <w:rPr>
          <w:rFonts w:ascii="Garamond" w:hAnsi="Garamond"/>
        </w:rPr>
        <w:t xml:space="preserve">, a vonatkozó jogszabályoknak megfelelő </w:t>
      </w:r>
      <w:r w:rsidR="001F1C03">
        <w:rPr>
          <w:rFonts w:ascii="Garamond" w:hAnsi="Garamond"/>
        </w:rPr>
        <w:t>műszaki-szakmai dokumentáció összeállítása.</w:t>
      </w:r>
    </w:p>
    <w:p w14:paraId="1E804198" w14:textId="7226B03D" w:rsidR="00964E00" w:rsidRDefault="00F54CBB">
      <w:pPr>
        <w:numPr>
          <w:ilvl w:val="0"/>
          <w:numId w:val="1"/>
        </w:numPr>
        <w:spacing w:before="120"/>
        <w:jc w:val="both"/>
        <w:rPr>
          <w:rFonts w:ascii="Garamond" w:hAnsi="Garamond"/>
        </w:rPr>
      </w:pPr>
      <w:r w:rsidRPr="0019577E">
        <w:rPr>
          <w:rFonts w:ascii="Garamond" w:hAnsi="Garamond"/>
        </w:rPr>
        <w:t xml:space="preserve">Az előző pont </w:t>
      </w:r>
      <w:proofErr w:type="gramStart"/>
      <w:r w:rsidRPr="0019577E">
        <w:rPr>
          <w:rFonts w:ascii="Garamond" w:hAnsi="Garamond"/>
          <w:i/>
        </w:rPr>
        <w:t>a)-</w:t>
      </w:r>
      <w:proofErr w:type="gramEnd"/>
      <w:r w:rsidRPr="0019577E">
        <w:rPr>
          <w:rFonts w:ascii="Garamond" w:hAnsi="Garamond"/>
          <w:i/>
        </w:rPr>
        <w:t xml:space="preserve">b) </w:t>
      </w:r>
      <w:r w:rsidRPr="0019577E">
        <w:rPr>
          <w:rFonts w:ascii="Garamond" w:hAnsi="Garamond"/>
        </w:rPr>
        <w:t xml:space="preserve">pontjában foglaltak meghatározása során a közbeszerzési szakértő köteles figyelemmel kísérni, hogy azok nem sértik a verseny tisztasága, az esélyegyenlőség, az egyenlő bánásmód avagy a nemzeti elbánás elvét, illetőleg általában megfelelnek a Kbt. </w:t>
      </w:r>
      <w:proofErr w:type="spellStart"/>
      <w:r w:rsidRPr="0019577E">
        <w:rPr>
          <w:rFonts w:ascii="Garamond" w:hAnsi="Garamond"/>
        </w:rPr>
        <w:t>ban</w:t>
      </w:r>
      <w:proofErr w:type="spellEnd"/>
      <w:r w:rsidRPr="0019577E">
        <w:rPr>
          <w:rFonts w:ascii="Garamond" w:hAnsi="Garamond"/>
        </w:rPr>
        <w:t xml:space="preserve"> foglaltaknak.</w:t>
      </w:r>
    </w:p>
    <w:p w14:paraId="617A03EC" w14:textId="1A931FE0" w:rsidR="00964E00" w:rsidRDefault="003E3F72">
      <w:pPr>
        <w:numPr>
          <w:ilvl w:val="0"/>
          <w:numId w:val="1"/>
        </w:numPr>
        <w:spacing w:before="120"/>
        <w:jc w:val="both"/>
        <w:rPr>
          <w:rFonts w:ascii="Garamond" w:hAnsi="Garamond"/>
        </w:rPr>
      </w:pPr>
      <w:r w:rsidRPr="0019577E">
        <w:rPr>
          <w:rFonts w:ascii="Garamond" w:hAnsi="Garamond"/>
        </w:rPr>
        <w:t xml:space="preserve">A beszerzés műszaki, szakmai tartalmának a Kbt. </w:t>
      </w:r>
      <w:r w:rsidR="00E50B39" w:rsidRPr="0019577E">
        <w:rPr>
          <w:rFonts w:ascii="Garamond" w:hAnsi="Garamond"/>
        </w:rPr>
        <w:t>5</w:t>
      </w:r>
      <w:r w:rsidR="000F6A32" w:rsidRPr="0019577E">
        <w:rPr>
          <w:rFonts w:ascii="Garamond" w:hAnsi="Garamond"/>
        </w:rPr>
        <w:t>8</w:t>
      </w:r>
      <w:r w:rsidRPr="0019577E">
        <w:rPr>
          <w:rFonts w:ascii="Garamond" w:hAnsi="Garamond"/>
        </w:rPr>
        <w:t>. §-</w:t>
      </w:r>
      <w:proofErr w:type="spellStart"/>
      <w:r w:rsidRPr="0019577E">
        <w:rPr>
          <w:rFonts w:ascii="Garamond" w:hAnsi="Garamond"/>
        </w:rPr>
        <w:t>ában</w:t>
      </w:r>
      <w:proofErr w:type="spellEnd"/>
      <w:r w:rsidRPr="0019577E">
        <w:rPr>
          <w:rFonts w:ascii="Garamond" w:hAnsi="Garamond"/>
        </w:rPr>
        <w:t xml:space="preserve"> foglaltaknak történő megfeleléséért a </w:t>
      </w:r>
      <w:proofErr w:type="spellStart"/>
      <w:r w:rsidR="00417AFB">
        <w:rPr>
          <w:rFonts w:ascii="Garamond" w:hAnsi="Garamond"/>
        </w:rPr>
        <w:t>a</w:t>
      </w:r>
      <w:proofErr w:type="spellEnd"/>
      <w:r w:rsidR="00417AFB">
        <w:rPr>
          <w:rFonts w:ascii="Garamond" w:hAnsi="Garamond"/>
        </w:rPr>
        <w:t xml:space="preserve"> közbeszerzés tárgya szerinti szakértelemmel rendelkező tag</w:t>
      </w:r>
      <w:r w:rsidR="00456765">
        <w:rPr>
          <w:rFonts w:ascii="Garamond" w:hAnsi="Garamond"/>
        </w:rPr>
        <w:t>, vagy külsős szakértő</w:t>
      </w:r>
      <w:r w:rsidR="00417AFB">
        <w:rPr>
          <w:rFonts w:ascii="Garamond" w:hAnsi="Garamond"/>
        </w:rPr>
        <w:t xml:space="preserve"> a </w:t>
      </w:r>
      <w:r w:rsidRPr="0019577E">
        <w:rPr>
          <w:rFonts w:ascii="Garamond" w:hAnsi="Garamond"/>
        </w:rPr>
        <w:t>felelős.</w:t>
      </w:r>
    </w:p>
    <w:p w14:paraId="20F5667A" w14:textId="3C68E4F4" w:rsidR="00964E00" w:rsidRDefault="000F6A32">
      <w:pPr>
        <w:numPr>
          <w:ilvl w:val="0"/>
          <w:numId w:val="1"/>
        </w:numPr>
        <w:spacing w:before="120"/>
        <w:jc w:val="both"/>
        <w:rPr>
          <w:rFonts w:ascii="Garamond" w:hAnsi="Garamond"/>
        </w:rPr>
      </w:pPr>
      <w:r w:rsidRPr="0019577E">
        <w:rPr>
          <w:rFonts w:ascii="Garamond" w:hAnsi="Garamond"/>
        </w:rPr>
        <w:t xml:space="preserve">A munkacsoport tagjait az általuk biztosított (speciális) szakértelmet, szaktudást igénylő kérdések megítélése tekintetében figyelmeztetési kötelezettség terheli a közbeszerzési szakértő felé. Speciális szakértelmet igénylő kérdés különösen a </w:t>
      </w:r>
      <w:proofErr w:type="gramStart"/>
      <w:r w:rsidRPr="0019577E">
        <w:rPr>
          <w:rFonts w:ascii="Garamond" w:hAnsi="Garamond"/>
        </w:rPr>
        <w:t>közbeszerzés</w:t>
      </w:r>
      <w:r w:rsidR="001F1C03">
        <w:rPr>
          <w:rFonts w:ascii="Garamond" w:hAnsi="Garamond"/>
        </w:rPr>
        <w:t>i  jogi</w:t>
      </w:r>
      <w:proofErr w:type="gramEnd"/>
      <w:r w:rsidR="001F1C03">
        <w:rPr>
          <w:rFonts w:ascii="Garamond" w:hAnsi="Garamond"/>
        </w:rPr>
        <w:t xml:space="preserve"> </w:t>
      </w:r>
      <w:r w:rsidRPr="0019577E">
        <w:rPr>
          <w:rFonts w:ascii="Garamond" w:hAnsi="Garamond"/>
        </w:rPr>
        <w:t xml:space="preserve">ismereteken felül </w:t>
      </w:r>
      <w:r w:rsidR="001F1C03">
        <w:rPr>
          <w:rFonts w:ascii="Garamond" w:hAnsi="Garamond"/>
        </w:rPr>
        <w:t xml:space="preserve">minden olyan kérdés, mely a beszerzés tárgya szerinti pénzügyi, műszaki- szakmai, jogi ismereteket igényel, továbbá </w:t>
      </w:r>
      <w:r w:rsidRPr="0019577E">
        <w:rPr>
          <w:rFonts w:ascii="Garamond" w:hAnsi="Garamond"/>
        </w:rPr>
        <w:t xml:space="preserve">a végzettséget, képesítést, szakképzést igénylő kérdés. A munkacsoport tagjainak felelősségi rendjét jelen szabályzat </w:t>
      </w:r>
      <w:r w:rsidR="009D41BE">
        <w:rPr>
          <w:rFonts w:ascii="Garamond" w:hAnsi="Garamond"/>
        </w:rPr>
        <w:t>1</w:t>
      </w:r>
      <w:r w:rsidRPr="0019577E">
        <w:rPr>
          <w:rFonts w:ascii="Garamond" w:hAnsi="Garamond"/>
          <w:i/>
        </w:rPr>
        <w:t>. sz. melléklet</w:t>
      </w:r>
      <w:r w:rsidRPr="0019577E">
        <w:rPr>
          <w:rFonts w:ascii="Garamond" w:hAnsi="Garamond"/>
        </w:rPr>
        <w:t>e tartalmazza.</w:t>
      </w:r>
    </w:p>
    <w:p w14:paraId="016925D3" w14:textId="77777777" w:rsidR="00541DD0" w:rsidRPr="0019577E" w:rsidRDefault="00541DD0" w:rsidP="00541DD0">
      <w:pPr>
        <w:pStyle w:val="Cmsor2"/>
      </w:pPr>
      <w:bookmarkStart w:id="10" w:name="_Toc240787730"/>
      <w:r w:rsidRPr="0019577E">
        <w:t>A közbeszerzési eljárás lebonyolításának rendje</w:t>
      </w:r>
      <w:bookmarkEnd w:id="10"/>
    </w:p>
    <w:p w14:paraId="39DCB86A" w14:textId="77777777" w:rsidR="00A317CE" w:rsidRPr="00816C9C" w:rsidRDefault="00A317CE" w:rsidP="001521BC">
      <w:pPr>
        <w:pStyle w:val="Cmsor3"/>
      </w:pPr>
      <w:bookmarkStart w:id="11" w:name="_Toc240787731"/>
      <w:r w:rsidRPr="00816C9C">
        <w:t>Az eljárás megindítása</w:t>
      </w:r>
      <w:r w:rsidR="008E602B" w:rsidRPr="00816C9C">
        <w:t>, bontás, hiánypótlás</w:t>
      </w:r>
      <w:bookmarkEnd w:id="11"/>
    </w:p>
    <w:p w14:paraId="5B947396" w14:textId="77777777" w:rsidR="00061166" w:rsidRDefault="00061166" w:rsidP="00061166"/>
    <w:p w14:paraId="639DCE68" w14:textId="77777777" w:rsidR="00A26FFC" w:rsidRPr="00A44377" w:rsidRDefault="00061166" w:rsidP="009D41BE">
      <w:pPr>
        <w:pStyle w:val="Listaszerbekezds"/>
        <w:numPr>
          <w:ilvl w:val="0"/>
          <w:numId w:val="1"/>
        </w:numPr>
        <w:spacing w:before="120"/>
        <w:ind w:left="723"/>
        <w:jc w:val="both"/>
        <w:rPr>
          <w:rFonts w:ascii="Garamond" w:hAnsi="Garamond"/>
        </w:rPr>
      </w:pPr>
      <w:r w:rsidRPr="00A44377">
        <w:rPr>
          <w:rFonts w:ascii="Garamond" w:hAnsi="Garamond"/>
        </w:rPr>
        <w:t>A közbeszerzési eljárások lebonyolítása elektronikus úton, az elektronikus közbeszerzési rendszeren (a továbbiakban: EKR) keresztül történik. Az EKR a közbeszerzésekért felelős miniszter által üzemeltetett egységes elektronikus közbeszerzési rendszer.</w:t>
      </w:r>
    </w:p>
    <w:p w14:paraId="4E0D2A78" w14:textId="77777777" w:rsidR="00A26FFC" w:rsidRPr="00A44377" w:rsidRDefault="00A26FFC" w:rsidP="009D41BE">
      <w:pPr>
        <w:pStyle w:val="Listaszerbekezds"/>
        <w:spacing w:before="120"/>
        <w:ind w:left="723"/>
        <w:jc w:val="both"/>
        <w:rPr>
          <w:rFonts w:ascii="Garamond" w:hAnsi="Garamond"/>
        </w:rPr>
      </w:pPr>
    </w:p>
    <w:p w14:paraId="097F6D8B" w14:textId="77777777" w:rsidR="00A26FFC" w:rsidRPr="00A44377" w:rsidRDefault="00061166" w:rsidP="009D41BE">
      <w:pPr>
        <w:pStyle w:val="Listaszerbekezds"/>
        <w:numPr>
          <w:ilvl w:val="0"/>
          <w:numId w:val="1"/>
        </w:numPr>
        <w:spacing w:before="120"/>
        <w:ind w:left="723"/>
        <w:jc w:val="both"/>
        <w:rPr>
          <w:rFonts w:ascii="Garamond" w:hAnsi="Garamond"/>
        </w:rPr>
      </w:pPr>
      <w:r w:rsidRPr="00A44377">
        <w:rPr>
          <w:rFonts w:ascii="Garamond" w:hAnsi="Garamond"/>
        </w:rPr>
        <w:t>Az eljárások lebonyolítása során az ajánlatkérő és a gazdasági szereplők között a közbeszerzési eljárással kapcsolatos, a Kbt.-ben vagy végrehajtási rendeletében szabályozott írásbeli kommunikáció elektronikus úton, az EKR-ben történik. Ettől eltérni csak az elektronikus közbeszerzés részletes szabályairól szóló 424/2017. (XII.19.) Korm. rendelet, illetve annak módosítása esetén a módosított rendelet alapján lehetséges.</w:t>
      </w:r>
    </w:p>
    <w:p w14:paraId="789A1DAC" w14:textId="77777777" w:rsidR="00A26FFC" w:rsidRPr="00A44377" w:rsidRDefault="00A26FFC" w:rsidP="009D41BE">
      <w:pPr>
        <w:pStyle w:val="Listaszerbekezds"/>
        <w:rPr>
          <w:rFonts w:ascii="Garamond" w:hAnsi="Garamond"/>
        </w:rPr>
      </w:pPr>
    </w:p>
    <w:p w14:paraId="18BD1FB2" w14:textId="126BE6D6" w:rsidR="00061166" w:rsidRPr="001F5A31" w:rsidRDefault="00061166" w:rsidP="009D41BE">
      <w:pPr>
        <w:pStyle w:val="Listaszerbekezds"/>
        <w:numPr>
          <w:ilvl w:val="0"/>
          <w:numId w:val="1"/>
        </w:numPr>
        <w:spacing w:before="120"/>
        <w:ind w:left="723"/>
        <w:jc w:val="both"/>
        <w:rPr>
          <w:rFonts w:ascii="Garamond" w:hAnsi="Garamond"/>
        </w:rPr>
      </w:pPr>
      <w:r w:rsidRPr="00A44377">
        <w:rPr>
          <w:rFonts w:ascii="Garamond" w:hAnsi="Garamond"/>
        </w:rPr>
        <w:t xml:space="preserve">Balatonmáriafürdő </w:t>
      </w:r>
      <w:proofErr w:type="gramStart"/>
      <w:r w:rsidRPr="00A44377">
        <w:rPr>
          <w:rFonts w:ascii="Garamond" w:hAnsi="Garamond"/>
        </w:rPr>
        <w:t>Község  Önkormányzata</w:t>
      </w:r>
      <w:proofErr w:type="gramEnd"/>
      <w:r w:rsidRPr="00A44377">
        <w:rPr>
          <w:rFonts w:ascii="Garamond" w:hAnsi="Garamond"/>
        </w:rPr>
        <w:t xml:space="preserve">, mint ajánlatkérő EKR-ben történő regisztrációjával, illetve az EKR ajánlatkérő nevében történő alkalmazásával, valamint az EKR alkalmazásával kapcsolatos valamennyi hozzáférési jogosultság további személyeknek, szervezeteknek történő adásával kapcsolatban (az Önkormányzat </w:t>
      </w:r>
      <w:proofErr w:type="spellStart"/>
      <w:r w:rsidRPr="00A44377">
        <w:rPr>
          <w:rFonts w:ascii="Garamond" w:hAnsi="Garamond"/>
        </w:rPr>
        <w:t>szuperusereként</w:t>
      </w:r>
      <w:proofErr w:type="spellEnd"/>
      <w:r w:rsidRPr="00A44377">
        <w:rPr>
          <w:rFonts w:ascii="Garamond" w:hAnsi="Garamond"/>
        </w:rPr>
        <w:t xml:space="preserve">) jogosultsággal </w:t>
      </w:r>
      <w:r w:rsidRPr="001F5A31">
        <w:rPr>
          <w:rFonts w:ascii="Garamond" w:hAnsi="Garamond"/>
        </w:rPr>
        <w:t xml:space="preserve">rendelkezik: </w:t>
      </w:r>
      <w:r w:rsidR="00A44377" w:rsidRPr="001F5A31">
        <w:rPr>
          <w:rFonts w:ascii="Garamond" w:hAnsi="Garamond"/>
        </w:rPr>
        <w:t>polgármester</w:t>
      </w:r>
      <w:r w:rsidR="001F5A31" w:rsidRPr="001F5A31">
        <w:rPr>
          <w:rFonts w:ascii="Garamond" w:hAnsi="Garamond"/>
        </w:rPr>
        <w:t xml:space="preserve">, </w:t>
      </w:r>
      <w:r w:rsidR="00A44377" w:rsidRPr="001F5A31">
        <w:rPr>
          <w:rFonts w:ascii="Garamond" w:hAnsi="Garamond"/>
        </w:rPr>
        <w:t xml:space="preserve">akadályoztatása esetén az önkormányzat projektmenedzser munkakörét betöltő munkavállaló. </w:t>
      </w:r>
    </w:p>
    <w:p w14:paraId="2A75AEC1" w14:textId="77777777" w:rsidR="00061166" w:rsidRPr="001F5A31" w:rsidRDefault="00061166" w:rsidP="009D41BE">
      <w:pPr>
        <w:spacing w:before="120"/>
        <w:ind w:left="709"/>
        <w:jc w:val="both"/>
        <w:rPr>
          <w:rFonts w:ascii="Garamond" w:hAnsi="Garamond"/>
        </w:rPr>
      </w:pPr>
      <w:r w:rsidRPr="001F5A31">
        <w:rPr>
          <w:rFonts w:ascii="Garamond" w:hAnsi="Garamond"/>
        </w:rPr>
        <w:t>Az Ajánlatkérő nevében az EKR alkalmazására vonatkozó jogosultságok gyakorlásának rendje:</w:t>
      </w:r>
    </w:p>
    <w:p w14:paraId="7FBDF9B3" w14:textId="374DFFED" w:rsidR="00061166" w:rsidRPr="001F5A31" w:rsidRDefault="00061166" w:rsidP="009D41BE">
      <w:pPr>
        <w:spacing w:before="100" w:beforeAutospacing="1" w:after="100" w:afterAutospacing="1"/>
        <w:ind w:left="709"/>
        <w:jc w:val="both"/>
        <w:rPr>
          <w:rFonts w:ascii="Garamond" w:hAnsi="Garamond"/>
        </w:rPr>
      </w:pPr>
      <w:r w:rsidRPr="001F5A31">
        <w:rPr>
          <w:rFonts w:ascii="Garamond" w:hAnsi="Garamond"/>
        </w:rPr>
        <w:t xml:space="preserve">-    Ajánlatkérőnél az EKR-ben szervezeti szuper </w:t>
      </w:r>
      <w:proofErr w:type="spellStart"/>
      <w:r w:rsidRPr="001F5A31">
        <w:rPr>
          <w:rFonts w:ascii="Garamond" w:hAnsi="Garamond"/>
        </w:rPr>
        <w:t>user</w:t>
      </w:r>
      <w:proofErr w:type="spellEnd"/>
      <w:r w:rsidRPr="001F5A31">
        <w:rPr>
          <w:rFonts w:ascii="Garamond" w:hAnsi="Garamond"/>
        </w:rPr>
        <w:t xml:space="preserve"> szerepkörre, egyben Ajánlatkérő nevében eljárni</w:t>
      </w:r>
      <w:r w:rsidR="00A44377" w:rsidRPr="001F5A31">
        <w:rPr>
          <w:rFonts w:ascii="Garamond" w:hAnsi="Garamond"/>
        </w:rPr>
        <w:t xml:space="preserve"> polgármester jogo</w:t>
      </w:r>
      <w:r w:rsidRPr="001F5A31">
        <w:rPr>
          <w:rFonts w:ascii="Garamond" w:hAnsi="Garamond"/>
        </w:rPr>
        <w:t>sult. Ezen személy az EKR rendszerbe való belépési adatok (felhasználónév, jelszó) kezelője. A biztonsági jelszó az alábbi telefonszámra érkezik: +36</w:t>
      </w:r>
      <w:r w:rsidR="00A44377" w:rsidRPr="001F5A31">
        <w:rPr>
          <w:rFonts w:ascii="Garamond" w:hAnsi="Garamond"/>
        </w:rPr>
        <w:t>-30/216-4741. Akadályoztatás esetén projektmenedzser telefonszáma: +36-30/539-4563</w:t>
      </w:r>
    </w:p>
    <w:p w14:paraId="36215531" w14:textId="613F7E89" w:rsidR="00061166" w:rsidRPr="001F5A31" w:rsidRDefault="00061166" w:rsidP="00A26FFC">
      <w:pPr>
        <w:spacing w:before="100" w:beforeAutospacing="1" w:after="100" w:afterAutospacing="1"/>
        <w:ind w:left="709"/>
        <w:jc w:val="both"/>
        <w:rPr>
          <w:rFonts w:ascii="Garamond" w:hAnsi="Garamond"/>
        </w:rPr>
      </w:pPr>
      <w:r w:rsidRPr="001F5A31">
        <w:rPr>
          <w:rFonts w:ascii="Garamond" w:hAnsi="Garamond"/>
        </w:rPr>
        <w:t xml:space="preserve">-    A </w:t>
      </w:r>
      <w:r w:rsidR="00A44377" w:rsidRPr="001F5A31">
        <w:rPr>
          <w:rFonts w:ascii="Garamond" w:hAnsi="Garamond"/>
        </w:rPr>
        <w:t xml:space="preserve">polgármester </w:t>
      </w:r>
      <w:r w:rsidRPr="001F5A31">
        <w:rPr>
          <w:rFonts w:ascii="Garamond" w:hAnsi="Garamond"/>
        </w:rPr>
        <w:t>tud szervezeti tag jogosultságot adni a felhasználóknak.</w:t>
      </w:r>
    </w:p>
    <w:p w14:paraId="37CE1ABC" w14:textId="63E5CF5B" w:rsidR="00061166" w:rsidRPr="001F5A31" w:rsidRDefault="00061166" w:rsidP="009D41BE">
      <w:pPr>
        <w:ind w:left="709"/>
        <w:jc w:val="both"/>
        <w:rPr>
          <w:rFonts w:ascii="Garamond" w:hAnsi="Garamond"/>
        </w:rPr>
      </w:pPr>
      <w:r w:rsidRPr="001F5A31">
        <w:rPr>
          <w:rFonts w:ascii="Garamond" w:hAnsi="Garamond"/>
        </w:rPr>
        <w:lastRenderedPageBreak/>
        <w:t xml:space="preserve">-    A </w:t>
      </w:r>
      <w:r w:rsidR="00A44377" w:rsidRPr="001F5A31">
        <w:rPr>
          <w:rFonts w:ascii="Garamond" w:hAnsi="Garamond"/>
        </w:rPr>
        <w:t xml:space="preserve">projektmenedzser </w:t>
      </w:r>
      <w:r w:rsidRPr="001F5A31">
        <w:rPr>
          <w:rFonts w:ascii="Garamond" w:hAnsi="Garamond"/>
        </w:rPr>
        <w:t>jogosultságot kap a közbeszerzési terv karbantartó szerepkörhöz.</w:t>
      </w:r>
    </w:p>
    <w:p w14:paraId="78E46148" w14:textId="7CFE8710" w:rsidR="00061166" w:rsidRPr="001F5A31" w:rsidRDefault="00061166" w:rsidP="009D41BE">
      <w:pPr>
        <w:ind w:left="709"/>
        <w:jc w:val="both"/>
        <w:rPr>
          <w:rFonts w:ascii="Garamond" w:hAnsi="Garamond"/>
        </w:rPr>
      </w:pPr>
      <w:r w:rsidRPr="001F5A31">
        <w:rPr>
          <w:rFonts w:ascii="Garamond" w:hAnsi="Garamond"/>
        </w:rPr>
        <w:t xml:space="preserve">-    </w:t>
      </w:r>
      <w:bookmarkStart w:id="12" w:name="_Hlk121915753"/>
      <w:r w:rsidRPr="001F5A31">
        <w:rPr>
          <w:rFonts w:ascii="Garamond" w:hAnsi="Garamond"/>
        </w:rPr>
        <w:t xml:space="preserve">A </w:t>
      </w:r>
      <w:r w:rsidR="00A44377" w:rsidRPr="001F5A31">
        <w:rPr>
          <w:rFonts w:ascii="Garamond" w:hAnsi="Garamond"/>
        </w:rPr>
        <w:t xml:space="preserve">projektmenedzser </w:t>
      </w:r>
      <w:bookmarkEnd w:id="12"/>
      <w:r w:rsidRPr="001F5A31">
        <w:rPr>
          <w:rFonts w:ascii="Garamond" w:hAnsi="Garamond"/>
        </w:rPr>
        <w:t>jogosultságot kap az eljárás jogosultság karbantartó szerepkörhöz.</w:t>
      </w:r>
    </w:p>
    <w:p w14:paraId="6C74EFD4" w14:textId="77777777" w:rsidR="00061166" w:rsidRPr="001F5A31" w:rsidRDefault="00061166" w:rsidP="009D41BE">
      <w:pPr>
        <w:ind w:left="709"/>
        <w:jc w:val="both"/>
        <w:rPr>
          <w:rFonts w:ascii="Garamond" w:hAnsi="Garamond"/>
        </w:rPr>
      </w:pPr>
      <w:r w:rsidRPr="001F5A31">
        <w:rPr>
          <w:rFonts w:ascii="Garamond" w:hAnsi="Garamond"/>
        </w:rPr>
        <w:t>-    A FAKSZ a Polgármester megbízása alapján jogosultságot kap a közbeszerzési eljárást létrehozó szerepkörhöz.</w:t>
      </w:r>
    </w:p>
    <w:p w14:paraId="6B6F3E62" w14:textId="50B96EA9" w:rsidR="00061166" w:rsidRPr="001F5A31" w:rsidRDefault="00061166" w:rsidP="009D41BE">
      <w:pPr>
        <w:ind w:left="709"/>
        <w:jc w:val="both"/>
        <w:rPr>
          <w:rFonts w:ascii="Garamond" w:hAnsi="Garamond"/>
        </w:rPr>
      </w:pPr>
      <w:r w:rsidRPr="001F5A31">
        <w:rPr>
          <w:rFonts w:ascii="Garamond" w:hAnsi="Garamond"/>
        </w:rPr>
        <w:t xml:space="preserve">-    A </w:t>
      </w:r>
      <w:r w:rsidR="00A44377" w:rsidRPr="001F5A31">
        <w:rPr>
          <w:rFonts w:ascii="Garamond" w:hAnsi="Garamond"/>
        </w:rPr>
        <w:t xml:space="preserve">projektmenedzser </w:t>
      </w:r>
      <w:r w:rsidRPr="001F5A31">
        <w:rPr>
          <w:rFonts w:ascii="Garamond" w:hAnsi="Garamond"/>
        </w:rPr>
        <w:t>és a FAKSZ kapnak jogosultságot a közbeszerzési eljárást szerkesztő szerepkörhöz.</w:t>
      </w:r>
    </w:p>
    <w:p w14:paraId="25B92A7E" w14:textId="0AB8EAAA" w:rsidR="00061166" w:rsidRPr="001F5A31" w:rsidRDefault="00061166" w:rsidP="009D41BE">
      <w:pPr>
        <w:ind w:left="709"/>
        <w:jc w:val="both"/>
        <w:rPr>
          <w:rFonts w:ascii="Garamond" w:hAnsi="Garamond"/>
        </w:rPr>
      </w:pPr>
      <w:r w:rsidRPr="001F5A31">
        <w:rPr>
          <w:rFonts w:ascii="Garamond" w:hAnsi="Garamond"/>
        </w:rPr>
        <w:t xml:space="preserve">-    </w:t>
      </w:r>
      <w:r w:rsidR="00A44377" w:rsidRPr="001F5A31">
        <w:rPr>
          <w:rFonts w:ascii="Garamond" w:hAnsi="Garamond"/>
        </w:rPr>
        <w:t xml:space="preserve">A projektmenedzser </w:t>
      </w:r>
      <w:r w:rsidRPr="001F5A31">
        <w:rPr>
          <w:rFonts w:ascii="Garamond" w:hAnsi="Garamond"/>
        </w:rPr>
        <w:t>és a FAKSZ kapnak jogosultságot a közbeszerzési eljárást irányító szerepkörhöz.</w:t>
      </w:r>
    </w:p>
    <w:p w14:paraId="50226C20" w14:textId="2C5D50C8" w:rsidR="00061166" w:rsidRDefault="00061166" w:rsidP="009D41BE">
      <w:pPr>
        <w:ind w:left="709"/>
        <w:jc w:val="both"/>
        <w:rPr>
          <w:rFonts w:ascii="Garamond" w:hAnsi="Garamond"/>
        </w:rPr>
      </w:pPr>
      <w:r w:rsidRPr="001F5A31">
        <w:rPr>
          <w:rFonts w:ascii="Garamond" w:hAnsi="Garamond"/>
        </w:rPr>
        <w:t>-    A FAKSZ felhasználó rendelkezik csak FAKSZ ellenjegyző szerepkörrel.</w:t>
      </w:r>
    </w:p>
    <w:p w14:paraId="40BBF862" w14:textId="77777777" w:rsidR="009D41BE" w:rsidRPr="001F5A31" w:rsidRDefault="009D41BE" w:rsidP="009D41BE">
      <w:pPr>
        <w:ind w:left="709"/>
        <w:jc w:val="both"/>
        <w:rPr>
          <w:rFonts w:ascii="Garamond" w:hAnsi="Garamond"/>
        </w:rPr>
      </w:pPr>
    </w:p>
    <w:p w14:paraId="639B8D27" w14:textId="2BC2CD17" w:rsidR="000F6A32" w:rsidRPr="0019577E" w:rsidRDefault="000F6A32" w:rsidP="00A26FFC">
      <w:pPr>
        <w:numPr>
          <w:ilvl w:val="0"/>
          <w:numId w:val="1"/>
        </w:numPr>
        <w:spacing w:before="120"/>
        <w:jc w:val="both"/>
        <w:rPr>
          <w:rFonts w:ascii="Garamond" w:hAnsi="Garamond"/>
        </w:rPr>
      </w:pPr>
      <w:r w:rsidRPr="001F5A31">
        <w:rPr>
          <w:rFonts w:ascii="Garamond" w:hAnsi="Garamond"/>
        </w:rPr>
        <w:t xml:space="preserve">Az előző részben meghatározott előkészítői feladatok elvégzését </w:t>
      </w:r>
      <w:r w:rsidRPr="0019577E">
        <w:rPr>
          <w:rFonts w:ascii="Garamond" w:hAnsi="Garamond"/>
        </w:rPr>
        <w:t xml:space="preserve">követően </w:t>
      </w:r>
      <w:r w:rsidR="001F1C03">
        <w:rPr>
          <w:rFonts w:ascii="Garamond" w:hAnsi="Garamond"/>
        </w:rPr>
        <w:t xml:space="preserve">a </w:t>
      </w:r>
      <w:proofErr w:type="spellStart"/>
      <w:r w:rsidR="001F1C03">
        <w:rPr>
          <w:rFonts w:ascii="Garamond" w:hAnsi="Garamond"/>
        </w:rPr>
        <w:t>munkaccsoport</w:t>
      </w:r>
      <w:proofErr w:type="spellEnd"/>
      <w:r w:rsidR="001F1C03">
        <w:rPr>
          <w:rFonts w:ascii="Garamond" w:hAnsi="Garamond"/>
        </w:rPr>
        <w:t xml:space="preserve"> által elkészített dokumentumok alapján </w:t>
      </w:r>
      <w:r w:rsidRPr="0019577E">
        <w:rPr>
          <w:rFonts w:ascii="Garamond" w:hAnsi="Garamond"/>
        </w:rPr>
        <w:t xml:space="preserve">a közbeszerzési szakértő elkészíti az </w:t>
      </w:r>
      <w:r w:rsidR="008E5861">
        <w:rPr>
          <w:rFonts w:ascii="Garamond" w:hAnsi="Garamond"/>
        </w:rPr>
        <w:t>eljárást megindító</w:t>
      </w:r>
      <w:r w:rsidRPr="0019577E">
        <w:rPr>
          <w:rFonts w:ascii="Garamond" w:hAnsi="Garamond"/>
        </w:rPr>
        <w:t xml:space="preserve"> felhívást és a dokumentációt. A </w:t>
      </w:r>
      <w:r w:rsidR="00A605A1">
        <w:rPr>
          <w:rFonts w:ascii="Garamond" w:hAnsi="Garamond"/>
        </w:rPr>
        <w:t xml:space="preserve">közbeszerzési </w:t>
      </w:r>
      <w:r w:rsidRPr="0019577E">
        <w:rPr>
          <w:rFonts w:ascii="Garamond" w:hAnsi="Garamond"/>
        </w:rPr>
        <w:t>dokumentáció részeként elkészíti az ajánlat</w:t>
      </w:r>
      <w:r w:rsidR="00A605A1">
        <w:rPr>
          <w:rFonts w:ascii="Garamond" w:hAnsi="Garamond"/>
        </w:rPr>
        <w:t>/jelentkezés</w:t>
      </w:r>
      <w:r w:rsidRPr="0019577E">
        <w:rPr>
          <w:rFonts w:ascii="Garamond" w:hAnsi="Garamond"/>
        </w:rPr>
        <w:t xml:space="preserve"> részeként benyújtandó igazolások, nyilatkozatok jegyzékét</w:t>
      </w:r>
      <w:r w:rsidR="00A605A1">
        <w:rPr>
          <w:rFonts w:ascii="Garamond" w:hAnsi="Garamond"/>
        </w:rPr>
        <w:t>, azok mintáit,</w:t>
      </w:r>
      <w:r w:rsidR="00386896">
        <w:rPr>
          <w:rFonts w:ascii="Garamond" w:hAnsi="Garamond"/>
        </w:rPr>
        <w:t xml:space="preserve"> </w:t>
      </w:r>
      <w:r w:rsidR="00A605A1">
        <w:rPr>
          <w:rFonts w:ascii="Garamond" w:hAnsi="Garamond"/>
        </w:rPr>
        <w:t xml:space="preserve">és </w:t>
      </w:r>
      <w:r w:rsidR="00386896">
        <w:rPr>
          <w:rFonts w:ascii="Garamond" w:hAnsi="Garamond"/>
        </w:rPr>
        <w:t>a szerződés tervezetet</w:t>
      </w:r>
      <w:r w:rsidR="00A605A1">
        <w:rPr>
          <w:rFonts w:ascii="Garamond" w:hAnsi="Garamond"/>
        </w:rPr>
        <w:t>/</w:t>
      </w:r>
      <w:r w:rsidR="00386896">
        <w:rPr>
          <w:rFonts w:ascii="Garamond" w:hAnsi="Garamond"/>
        </w:rPr>
        <w:t xml:space="preserve"> a fontosabb szerződéses feltételeket</w:t>
      </w:r>
      <w:r w:rsidRPr="0019577E">
        <w:rPr>
          <w:rFonts w:ascii="Garamond" w:hAnsi="Garamond"/>
        </w:rPr>
        <w:t>.</w:t>
      </w:r>
    </w:p>
    <w:p w14:paraId="618303E2" w14:textId="6B42B54F" w:rsidR="000F6A32" w:rsidRPr="0019577E" w:rsidRDefault="000F6A32" w:rsidP="00A26FFC">
      <w:pPr>
        <w:numPr>
          <w:ilvl w:val="0"/>
          <w:numId w:val="1"/>
        </w:numPr>
        <w:spacing w:before="120"/>
        <w:jc w:val="both"/>
        <w:rPr>
          <w:rFonts w:ascii="Garamond" w:hAnsi="Garamond"/>
        </w:rPr>
      </w:pPr>
      <w:bookmarkStart w:id="13" w:name="abc"/>
      <w:r w:rsidRPr="0019577E">
        <w:rPr>
          <w:rFonts w:ascii="Garamond" w:hAnsi="Garamond"/>
        </w:rPr>
        <w:t xml:space="preserve">Az eljárást megindító hirdetmény jogszerűségét minden esetben az erre kijelölt, közbeszerzési és/vagy jogi ismeretekkel rendelkező közreműködő szakértő igazolja (jóváhagyás) – a hirdetmény tartalmának jogszerűségéért felelősséggel tartozik. Az eljárást megindító hirdetményt nem lehet jóváhagyni, ha az sérti a közbeszerzésre, illetve a közbeszerzési eljárásra vonatkozó jogszabályokat. Az eljárást megindító hirdetmény </w:t>
      </w:r>
      <w:r w:rsidR="00A605A1">
        <w:rPr>
          <w:rFonts w:ascii="Garamond" w:hAnsi="Garamond"/>
        </w:rPr>
        <w:t xml:space="preserve">  Képviselő testület általi </w:t>
      </w:r>
      <w:r w:rsidRPr="0019577E">
        <w:rPr>
          <w:rFonts w:ascii="Garamond" w:hAnsi="Garamond"/>
        </w:rPr>
        <w:t>jóváhagyása nélkül a közbeszerzési eljárás nem indítható meg.</w:t>
      </w:r>
    </w:p>
    <w:bookmarkEnd w:id="13"/>
    <w:p w14:paraId="7A38D276" w14:textId="77777777" w:rsidR="00147FBC" w:rsidRPr="0019577E" w:rsidRDefault="007B20B2" w:rsidP="00A26FFC">
      <w:pPr>
        <w:numPr>
          <w:ilvl w:val="0"/>
          <w:numId w:val="1"/>
        </w:numPr>
        <w:spacing w:before="120"/>
        <w:jc w:val="both"/>
        <w:rPr>
          <w:rFonts w:ascii="Garamond" w:hAnsi="Garamond"/>
        </w:rPr>
      </w:pPr>
      <w:r w:rsidRPr="0019577E">
        <w:rPr>
          <w:rFonts w:ascii="Garamond" w:hAnsi="Garamond"/>
        </w:rPr>
        <w:t xml:space="preserve">A jóváhagyás megtörténtét követően a közbeszerzési szakértő haladéktalanul köteles gondoskodni az </w:t>
      </w:r>
      <w:r w:rsidR="008E5861">
        <w:rPr>
          <w:rFonts w:ascii="Garamond" w:hAnsi="Garamond"/>
        </w:rPr>
        <w:t>összefoglaló tájékoztatás Közbeszerzési Hatóság részére történő megküldéséről (Közbeszerzési Adatbázisban történő rögzítéséről</w:t>
      </w:r>
      <w:r w:rsidR="00A605A1">
        <w:rPr>
          <w:rFonts w:ascii="Garamond" w:hAnsi="Garamond"/>
        </w:rPr>
        <w:t xml:space="preserve">, </w:t>
      </w:r>
      <w:r w:rsidR="00A31F19">
        <w:rPr>
          <w:rFonts w:ascii="Garamond" w:hAnsi="Garamond"/>
        </w:rPr>
        <w:t xml:space="preserve">valamint </w:t>
      </w:r>
      <w:r w:rsidR="00A605A1">
        <w:rPr>
          <w:rFonts w:ascii="Garamond" w:hAnsi="Garamond"/>
        </w:rPr>
        <w:t xml:space="preserve">az Önkormányzat által a Kbt. 113.§ (1) bekezdése alapján meghívandó három gazdasági szereplő adatainak </w:t>
      </w:r>
      <w:r w:rsidR="00A31F19">
        <w:rPr>
          <w:rFonts w:ascii="Garamond" w:hAnsi="Garamond"/>
        </w:rPr>
        <w:t>megküldéséről</w:t>
      </w:r>
      <w:r w:rsidR="008E5861">
        <w:rPr>
          <w:rFonts w:ascii="Garamond" w:hAnsi="Garamond"/>
        </w:rPr>
        <w:t xml:space="preserve">), az </w:t>
      </w:r>
      <w:r w:rsidRPr="0019577E">
        <w:rPr>
          <w:rFonts w:ascii="Garamond" w:hAnsi="Garamond"/>
        </w:rPr>
        <w:t>eljárást megindító hirdetmény Kbt. és egyéb jogszabály által előírt módon – pl. elektronikus úton – történő feladásáról a</w:t>
      </w:r>
      <w:r w:rsidR="008E5861">
        <w:rPr>
          <w:rFonts w:ascii="Garamond" w:hAnsi="Garamond"/>
        </w:rPr>
        <w:t>z Európai Uniós Hivatalos lapjában és/vagy a</w:t>
      </w:r>
      <w:r w:rsidRPr="0019577E">
        <w:rPr>
          <w:rFonts w:ascii="Garamond" w:hAnsi="Garamond"/>
        </w:rPr>
        <w:t xml:space="preserve"> Közbeszerzési Értesítőben való megjelenés végett (közzététel), ill. az ajánlattételre felhívandó ajánlattevők részére történő közvetlen megküldéséről. A feladást (megküldést) megelőzően az eljárást megindító hirdetményt (felhívást) a Képviselőtestület – a Polgármester előterjesztésére – megtárgyalja és dönt annak elfogadásáról. A hirdetmény feladását megelőzően a közbeszerzési szakértő köteles minden tájékoztatást és iránymutatást – szükség esetén – a megjelenés ellenértékeként külön jogszabályban meghatározott szerkesztési és/vagy hirdetményellenőrzési díjnak a Közbeszerzési Hatóság részére történő megfizetése iránt.</w:t>
      </w:r>
    </w:p>
    <w:p w14:paraId="70EEDF24" w14:textId="77777777" w:rsidR="008E5D04" w:rsidRPr="0019577E" w:rsidRDefault="008E5D04" w:rsidP="00A26FFC">
      <w:pPr>
        <w:numPr>
          <w:ilvl w:val="0"/>
          <w:numId w:val="1"/>
        </w:numPr>
        <w:spacing w:before="120"/>
        <w:jc w:val="both"/>
        <w:rPr>
          <w:rFonts w:ascii="Garamond" w:hAnsi="Garamond"/>
        </w:rPr>
      </w:pPr>
      <w:r w:rsidRPr="0019577E">
        <w:rPr>
          <w:rFonts w:ascii="Garamond" w:hAnsi="Garamond"/>
        </w:rPr>
        <w:t xml:space="preserve">A közbeszerzési szakértő a közbeszerzési eljárás során az alábbi – nem </w:t>
      </w:r>
      <w:proofErr w:type="gramStart"/>
      <w:r w:rsidRPr="0019577E">
        <w:rPr>
          <w:rFonts w:ascii="Garamond" w:hAnsi="Garamond"/>
        </w:rPr>
        <w:t>teljes körűen</w:t>
      </w:r>
      <w:proofErr w:type="gramEnd"/>
      <w:r w:rsidRPr="0019577E">
        <w:rPr>
          <w:rFonts w:ascii="Garamond" w:hAnsi="Garamond"/>
        </w:rPr>
        <w:t xml:space="preserve"> felsorolt – feladatokat köteles ellátni:</w:t>
      </w:r>
    </w:p>
    <w:p w14:paraId="16F36609" w14:textId="77777777" w:rsidR="008E5D04" w:rsidRPr="0019577E" w:rsidRDefault="008E5D04" w:rsidP="008E5D04">
      <w:pPr>
        <w:numPr>
          <w:ilvl w:val="1"/>
          <w:numId w:val="3"/>
        </w:numPr>
        <w:spacing w:before="120"/>
        <w:ind w:left="1434" w:hanging="357"/>
        <w:jc w:val="both"/>
        <w:rPr>
          <w:rFonts w:ascii="Garamond" w:hAnsi="Garamond"/>
        </w:rPr>
      </w:pPr>
      <w:r w:rsidRPr="0019577E">
        <w:rPr>
          <w:rFonts w:ascii="Garamond" w:hAnsi="Garamond"/>
        </w:rPr>
        <w:t>megszervezi és elvégzi az ajánlatok, részvételi jelentkezések bontását és az eredményhirdetést (ill. az összegezés elkészítését és megküldését),</w:t>
      </w:r>
    </w:p>
    <w:p w14:paraId="129E27C9" w14:textId="77777777" w:rsidR="008E5D04" w:rsidRPr="0019577E" w:rsidRDefault="008E5D04" w:rsidP="008E5D04">
      <w:pPr>
        <w:numPr>
          <w:ilvl w:val="1"/>
          <w:numId w:val="3"/>
        </w:numPr>
        <w:jc w:val="both"/>
        <w:rPr>
          <w:rFonts w:ascii="Garamond" w:hAnsi="Garamond"/>
        </w:rPr>
      </w:pPr>
      <w:r w:rsidRPr="0019577E">
        <w:rPr>
          <w:rFonts w:ascii="Garamond" w:hAnsi="Garamond"/>
        </w:rPr>
        <w:t>elkészíti – szükség esetén a beszerzés tárgya szerinti szakember szakmai támogatásával – a bírálóbizottsági ülés(</w:t>
      </w:r>
      <w:proofErr w:type="spellStart"/>
      <w:r w:rsidRPr="0019577E">
        <w:rPr>
          <w:rFonts w:ascii="Garamond" w:hAnsi="Garamond"/>
        </w:rPr>
        <w:t>ek</w:t>
      </w:r>
      <w:proofErr w:type="spellEnd"/>
      <w:r w:rsidRPr="0019577E">
        <w:rPr>
          <w:rFonts w:ascii="Garamond" w:hAnsi="Garamond"/>
        </w:rPr>
        <w:t>) jegyzőkönyvét, valamint az egyes eljárási cselekmények jegyzőkönyvét,</w:t>
      </w:r>
    </w:p>
    <w:p w14:paraId="58690C8E" w14:textId="77777777" w:rsidR="008E5D04" w:rsidRPr="0019577E" w:rsidRDefault="008E5D04" w:rsidP="008E5D04">
      <w:pPr>
        <w:numPr>
          <w:ilvl w:val="1"/>
          <w:numId w:val="3"/>
        </w:numPr>
        <w:jc w:val="both"/>
        <w:rPr>
          <w:rFonts w:ascii="Garamond" w:hAnsi="Garamond"/>
        </w:rPr>
      </w:pPr>
      <w:r w:rsidRPr="0019577E">
        <w:rPr>
          <w:rFonts w:ascii="Garamond" w:hAnsi="Garamond"/>
        </w:rPr>
        <w:t xml:space="preserve">az ajánlattevők részére kiegészítő tájékoztatást nyújt, </w:t>
      </w:r>
    </w:p>
    <w:p w14:paraId="75747C9C" w14:textId="53E9C853" w:rsidR="008E5D04" w:rsidRPr="0010203C" w:rsidRDefault="008E5D04" w:rsidP="008E5D04">
      <w:pPr>
        <w:numPr>
          <w:ilvl w:val="1"/>
          <w:numId w:val="3"/>
        </w:numPr>
        <w:jc w:val="both"/>
        <w:rPr>
          <w:rFonts w:ascii="Garamond" w:hAnsi="Garamond"/>
        </w:rPr>
      </w:pPr>
      <w:r w:rsidRPr="0019577E">
        <w:rPr>
          <w:rFonts w:ascii="Garamond" w:hAnsi="Garamond"/>
        </w:rPr>
        <w:t xml:space="preserve">megszervezi és koordinálja a tárgyalásokat, </w:t>
      </w:r>
      <w:r w:rsidRPr="0010203C">
        <w:rPr>
          <w:rFonts w:ascii="Garamond" w:hAnsi="Garamond"/>
        </w:rPr>
        <w:t>elkészíti az eljárás valamennyi dokumentumát (értesítések, meghívók, tájékoztatók, jegyzőkönyvek, jelenléti ívek stb.),</w:t>
      </w:r>
    </w:p>
    <w:p w14:paraId="10DD5FD7" w14:textId="77777777" w:rsidR="008E5D04" w:rsidRPr="0019577E" w:rsidRDefault="00CF5C48" w:rsidP="008E5D04">
      <w:pPr>
        <w:numPr>
          <w:ilvl w:val="1"/>
          <w:numId w:val="3"/>
        </w:numPr>
        <w:jc w:val="both"/>
        <w:rPr>
          <w:rFonts w:ascii="Garamond" w:hAnsi="Garamond"/>
        </w:rPr>
      </w:pPr>
      <w:r>
        <w:rPr>
          <w:rFonts w:ascii="Garamond" w:hAnsi="Garamond"/>
        </w:rPr>
        <w:t>gondoskodik az eljárás során keletkezett dok</w:t>
      </w:r>
      <w:r w:rsidR="008E5D04" w:rsidRPr="0019577E">
        <w:rPr>
          <w:rFonts w:ascii="Garamond" w:hAnsi="Garamond"/>
        </w:rPr>
        <w:t>umentumok megfelelő tárolásáról, őrzéséről,</w:t>
      </w:r>
    </w:p>
    <w:p w14:paraId="17B275A1" w14:textId="77777777" w:rsidR="008E5D04" w:rsidRPr="0019577E" w:rsidRDefault="008E5D04" w:rsidP="008E5D04">
      <w:pPr>
        <w:numPr>
          <w:ilvl w:val="1"/>
          <w:numId w:val="3"/>
        </w:numPr>
        <w:jc w:val="both"/>
        <w:rPr>
          <w:rFonts w:ascii="Garamond" w:hAnsi="Garamond"/>
        </w:rPr>
      </w:pPr>
      <w:r w:rsidRPr="0019577E">
        <w:rPr>
          <w:rFonts w:ascii="Garamond" w:hAnsi="Garamond"/>
        </w:rPr>
        <w:lastRenderedPageBreak/>
        <w:t xml:space="preserve">jelen szabályzatban a feladatkörébe utalt közzétételi feladatokat ellátja, így – az informatikai feladatokért felelős személy bevonásával – tájékoztatást nyújt a Kbt. </w:t>
      </w:r>
      <w:r w:rsidR="00E50B39" w:rsidRPr="0019577E">
        <w:rPr>
          <w:rFonts w:ascii="Garamond" w:hAnsi="Garamond"/>
        </w:rPr>
        <w:t>43</w:t>
      </w:r>
      <w:r w:rsidRPr="0019577E">
        <w:rPr>
          <w:rFonts w:ascii="Garamond" w:hAnsi="Garamond"/>
        </w:rPr>
        <w:t>. § szerinti honlapon történő közzétételről is,</w:t>
      </w:r>
    </w:p>
    <w:p w14:paraId="34574FA5" w14:textId="12A3134E" w:rsidR="008E5D04" w:rsidRPr="0019577E" w:rsidRDefault="008E5D04" w:rsidP="008E5D04">
      <w:pPr>
        <w:numPr>
          <w:ilvl w:val="1"/>
          <w:numId w:val="3"/>
        </w:numPr>
        <w:jc w:val="both"/>
        <w:rPr>
          <w:rFonts w:ascii="Garamond" w:hAnsi="Garamond"/>
        </w:rPr>
      </w:pPr>
      <w:r w:rsidRPr="0019577E">
        <w:rPr>
          <w:rFonts w:ascii="Garamond" w:hAnsi="Garamond"/>
        </w:rPr>
        <w:t xml:space="preserve">elvégzi az ajánlattevők, közös ajánlattevők, továbbá </w:t>
      </w:r>
      <w:r w:rsidR="00A31F19">
        <w:rPr>
          <w:rFonts w:ascii="Garamond" w:hAnsi="Garamond"/>
        </w:rPr>
        <w:t xml:space="preserve">az </w:t>
      </w:r>
      <w:r w:rsidRPr="0019577E">
        <w:rPr>
          <w:rFonts w:ascii="Garamond" w:hAnsi="Garamond"/>
        </w:rPr>
        <w:t>igénybe venni kívánt alvállalkozóiknak</w:t>
      </w:r>
      <w:proofErr w:type="gramStart"/>
      <w:r w:rsidRPr="0019577E">
        <w:rPr>
          <w:rFonts w:ascii="Garamond" w:hAnsi="Garamond"/>
        </w:rPr>
        <w:t>, ,</w:t>
      </w:r>
      <w:proofErr w:type="gramEnd"/>
      <w:r w:rsidRPr="0019577E">
        <w:rPr>
          <w:rFonts w:ascii="Garamond" w:hAnsi="Garamond"/>
        </w:rPr>
        <w:t xml:space="preserve"> valamint az erőforrást nyújtó szervezetnek a kizáró okokra, illetőleg a pénzügyi-gazdasági és műszaki-szakmai alkalmasságára vonatkozó vizsgálatát, e körben észrevételeit, javaslatait, megállapításait szakvéleménybe foglalja,</w:t>
      </w:r>
    </w:p>
    <w:p w14:paraId="14974296" w14:textId="77777777" w:rsidR="008E5D04" w:rsidRPr="0019577E" w:rsidRDefault="008E5D04" w:rsidP="008E5D04">
      <w:pPr>
        <w:numPr>
          <w:ilvl w:val="1"/>
          <w:numId w:val="3"/>
        </w:numPr>
        <w:jc w:val="both"/>
        <w:rPr>
          <w:rFonts w:ascii="Garamond" w:hAnsi="Garamond"/>
        </w:rPr>
      </w:pPr>
      <w:r w:rsidRPr="0019577E">
        <w:rPr>
          <w:rFonts w:ascii="Garamond" w:hAnsi="Garamond"/>
        </w:rPr>
        <w:t>amennyiben az ajánlattevőkre vonatkozó egyes tények, adatok az ajánlatkérő által ingyenesen hozzáférhető, elektronikus, hatósági vagy közhiteles nyilvántartásból elérhetőek, úgy köteles a nyilvántartásból megismerhető tényeket, adatokat e nyilvántartásból ellenőrizni és dokumentálni,</w:t>
      </w:r>
    </w:p>
    <w:p w14:paraId="09E23F93" w14:textId="77777777" w:rsidR="008E5D04" w:rsidRPr="0019577E" w:rsidRDefault="008E5D04" w:rsidP="008E5D04">
      <w:pPr>
        <w:numPr>
          <w:ilvl w:val="1"/>
          <w:numId w:val="3"/>
        </w:numPr>
        <w:jc w:val="both"/>
        <w:rPr>
          <w:rFonts w:ascii="Garamond" w:hAnsi="Garamond"/>
        </w:rPr>
      </w:pPr>
      <w:r w:rsidRPr="0019577E">
        <w:rPr>
          <w:rFonts w:ascii="Garamond" w:hAnsi="Garamond"/>
        </w:rPr>
        <w:t>amennyiben szabálytalanságot észlel a munkacsoport vagy a bírálóbizottság munkájában, köteles jelezni a Polgármesternek.</w:t>
      </w:r>
    </w:p>
    <w:p w14:paraId="6A945226" w14:textId="60948A9A" w:rsidR="0041175E" w:rsidRDefault="0041175E" w:rsidP="00A26FFC">
      <w:pPr>
        <w:numPr>
          <w:ilvl w:val="0"/>
          <w:numId w:val="1"/>
        </w:numPr>
        <w:spacing w:before="120"/>
        <w:jc w:val="both"/>
        <w:rPr>
          <w:rFonts w:ascii="Garamond" w:hAnsi="Garamond"/>
        </w:rPr>
      </w:pPr>
      <w:r w:rsidRPr="0041175E">
        <w:rPr>
          <w:rFonts w:ascii="Garamond" w:hAnsi="Garamond"/>
        </w:rPr>
        <w:t xml:space="preserve">Amennyiben az eljárás fajtája lehetővé teszi, </w:t>
      </w:r>
      <w:r w:rsidRPr="0066576B">
        <w:rPr>
          <w:rFonts w:ascii="Garamond" w:hAnsi="Garamond"/>
        </w:rPr>
        <w:t xml:space="preserve">úgy az ajánlatok </w:t>
      </w:r>
      <w:proofErr w:type="spellStart"/>
      <w:r w:rsidRPr="0066576B">
        <w:rPr>
          <w:rFonts w:ascii="Garamond" w:hAnsi="Garamond"/>
        </w:rPr>
        <w:t>értéklésre</w:t>
      </w:r>
      <w:proofErr w:type="spellEnd"/>
      <w:r w:rsidRPr="0066576B">
        <w:rPr>
          <w:rFonts w:ascii="Garamond" w:hAnsi="Garamond"/>
        </w:rPr>
        <w:t xml:space="preserve"> a Kbt. 81.§ (5) bekezdése alapján kerül sor, amit az eljárást megindító felhívásban is fel kell </w:t>
      </w:r>
      <w:proofErr w:type="spellStart"/>
      <w:r w:rsidRPr="0066576B">
        <w:rPr>
          <w:rFonts w:ascii="Garamond" w:hAnsi="Garamond"/>
        </w:rPr>
        <w:t>tünteni</w:t>
      </w:r>
      <w:proofErr w:type="spellEnd"/>
      <w:r w:rsidRPr="0066576B">
        <w:rPr>
          <w:rFonts w:ascii="Garamond" w:hAnsi="Garamond"/>
        </w:rPr>
        <w:t xml:space="preserve">. Ebben az esetben </w:t>
      </w:r>
      <w:r w:rsidRPr="00924320">
        <w:rPr>
          <w:rFonts w:ascii="Garamond" w:hAnsi="Garamond"/>
        </w:rPr>
        <w:t>az ajánlatok bírálatát - az egységes európai közbeszerzési dokumentumban foglalt nyilatkozat alapján - az ajánlatok értékelését követően kell csak elvégezni, azaz csak az értékelési sorrendben legkedvezőbb vagy a legkedvezőbb és az azt követő egy vagy több legkedvezőbb ajánlattevő tekintetében kell a bírálatot elvégezni (fo</w:t>
      </w:r>
      <w:r w:rsidRPr="0041175E">
        <w:rPr>
          <w:rFonts w:ascii="Garamond" w:hAnsi="Garamond"/>
        </w:rPr>
        <w:t>r</w:t>
      </w:r>
      <w:r w:rsidRPr="00924320">
        <w:rPr>
          <w:rFonts w:ascii="Garamond" w:hAnsi="Garamond"/>
        </w:rPr>
        <w:t>dított bírálat). Ebben az esetben a munkacsoport dönt az ajánlatok értékelési sorrendjéről, azaz, hogy mely ajánlattevők ajánlat</w:t>
      </w:r>
      <w:r w:rsidR="00601CF0">
        <w:rPr>
          <w:rFonts w:ascii="Garamond" w:hAnsi="Garamond"/>
        </w:rPr>
        <w:t>a</w:t>
      </w:r>
      <w:r w:rsidRPr="00924320">
        <w:rPr>
          <w:rFonts w:ascii="Garamond" w:hAnsi="Garamond"/>
        </w:rPr>
        <w:t xml:space="preserve"> kerüljön elbírálásra.</w:t>
      </w:r>
    </w:p>
    <w:p w14:paraId="57207350" w14:textId="77777777" w:rsidR="00D66E40" w:rsidRDefault="00A26C08" w:rsidP="00A26FFC">
      <w:pPr>
        <w:numPr>
          <w:ilvl w:val="0"/>
          <w:numId w:val="1"/>
        </w:numPr>
        <w:spacing w:before="120"/>
        <w:jc w:val="both"/>
        <w:rPr>
          <w:rFonts w:ascii="Garamond" w:hAnsi="Garamond"/>
        </w:rPr>
      </w:pPr>
      <w:r w:rsidRPr="0019577E">
        <w:rPr>
          <w:rFonts w:ascii="Garamond" w:hAnsi="Garamond"/>
        </w:rPr>
        <w:t>A</w:t>
      </w:r>
      <w:r w:rsidR="002A01CB" w:rsidRPr="0019577E">
        <w:rPr>
          <w:rFonts w:ascii="Garamond" w:hAnsi="Garamond"/>
        </w:rPr>
        <w:t xml:space="preserve"> bontást követően a közbeszerzési szakértő </w:t>
      </w:r>
      <w:r w:rsidR="002953C2" w:rsidRPr="0019577E">
        <w:rPr>
          <w:rFonts w:ascii="Garamond" w:hAnsi="Garamond"/>
        </w:rPr>
        <w:t xml:space="preserve">– a munkacsoport tagjainak bevonásával – </w:t>
      </w:r>
      <w:r w:rsidR="002A01CB" w:rsidRPr="0019577E">
        <w:rPr>
          <w:rFonts w:ascii="Garamond" w:hAnsi="Garamond"/>
        </w:rPr>
        <w:t>haladéktalanul megkezdi a</w:t>
      </w:r>
      <w:r w:rsidRPr="0019577E">
        <w:rPr>
          <w:rFonts w:ascii="Garamond" w:hAnsi="Garamond"/>
        </w:rPr>
        <w:t xml:space="preserve"> beérkezett részvételi jelentkezések</w:t>
      </w:r>
      <w:r w:rsidR="00F41428" w:rsidRPr="0019577E">
        <w:rPr>
          <w:rFonts w:ascii="Garamond" w:hAnsi="Garamond"/>
        </w:rPr>
        <w:t>nek</w:t>
      </w:r>
      <w:r w:rsidRPr="0019577E">
        <w:rPr>
          <w:rFonts w:ascii="Garamond" w:hAnsi="Garamond"/>
        </w:rPr>
        <w:t>, ajánlatok</w:t>
      </w:r>
      <w:r w:rsidR="002A01CB" w:rsidRPr="0019577E">
        <w:rPr>
          <w:rFonts w:ascii="Garamond" w:hAnsi="Garamond"/>
        </w:rPr>
        <w:t xml:space="preserve">nak a felhívásban és a </w:t>
      </w:r>
      <w:r w:rsidRPr="0019577E">
        <w:rPr>
          <w:rFonts w:ascii="Garamond" w:hAnsi="Garamond"/>
        </w:rPr>
        <w:t>dokumentációban meghatározott formai és mennyiségi szempontból való előzetes vizsgálat</w:t>
      </w:r>
      <w:r w:rsidR="00F01F20" w:rsidRPr="0019577E">
        <w:rPr>
          <w:rFonts w:ascii="Garamond" w:hAnsi="Garamond"/>
        </w:rPr>
        <w:t>át</w:t>
      </w:r>
      <w:r w:rsidR="00D66E40">
        <w:rPr>
          <w:rFonts w:ascii="Garamond" w:hAnsi="Garamond"/>
        </w:rPr>
        <w:t xml:space="preserve"> a Kbt. 69.§ (1) és (2 bekezdése alapján</w:t>
      </w:r>
      <w:r w:rsidR="00CA2B24" w:rsidRPr="0019577E">
        <w:rPr>
          <w:rFonts w:ascii="Garamond" w:hAnsi="Garamond"/>
        </w:rPr>
        <w:t xml:space="preserve">. </w:t>
      </w:r>
    </w:p>
    <w:p w14:paraId="12F4B967" w14:textId="77777777" w:rsidR="0041175E" w:rsidRDefault="0041175E" w:rsidP="00A26FFC">
      <w:pPr>
        <w:numPr>
          <w:ilvl w:val="0"/>
          <w:numId w:val="1"/>
        </w:numPr>
        <w:spacing w:before="120"/>
        <w:jc w:val="both"/>
        <w:rPr>
          <w:rFonts w:ascii="Garamond" w:hAnsi="Garamond"/>
        </w:rPr>
      </w:pPr>
      <w:r w:rsidRPr="0019577E">
        <w:rPr>
          <w:rFonts w:ascii="Garamond" w:hAnsi="Garamond"/>
        </w:rPr>
        <w:t xml:space="preserve">Az ajánlatok formai és mennyiségi vizsgálatát követően a munkacsoport dönt a hiánypótlásról és annak </w:t>
      </w:r>
      <w:proofErr w:type="spellStart"/>
      <w:r w:rsidRPr="0019577E">
        <w:rPr>
          <w:rFonts w:ascii="Garamond" w:hAnsi="Garamond"/>
        </w:rPr>
        <w:t>határidejéről</w:t>
      </w:r>
      <w:proofErr w:type="spellEnd"/>
      <w:r w:rsidRPr="0019577E">
        <w:rPr>
          <w:rFonts w:ascii="Garamond" w:hAnsi="Garamond"/>
        </w:rPr>
        <w:t xml:space="preserve">. A hiánypótlás </w:t>
      </w:r>
      <w:r>
        <w:rPr>
          <w:rFonts w:ascii="Garamond" w:hAnsi="Garamond"/>
        </w:rPr>
        <w:t xml:space="preserve">megküldéséről az </w:t>
      </w:r>
      <w:proofErr w:type="spellStart"/>
      <w:r>
        <w:rPr>
          <w:rFonts w:ascii="Garamond" w:hAnsi="Garamond"/>
        </w:rPr>
        <w:t>érindett</w:t>
      </w:r>
      <w:proofErr w:type="spellEnd"/>
      <w:r>
        <w:rPr>
          <w:rFonts w:ascii="Garamond" w:hAnsi="Garamond"/>
        </w:rPr>
        <w:t xml:space="preserve"> gazdasági szereplőknek </w:t>
      </w:r>
      <w:r w:rsidRPr="0019577E">
        <w:rPr>
          <w:rFonts w:ascii="Garamond" w:hAnsi="Garamond"/>
        </w:rPr>
        <w:t>a közbeszerzési szakértő intézkedik.</w:t>
      </w:r>
    </w:p>
    <w:p w14:paraId="51796920" w14:textId="77777777" w:rsidR="0041175E" w:rsidRDefault="0041175E" w:rsidP="00A26FFC">
      <w:pPr>
        <w:numPr>
          <w:ilvl w:val="0"/>
          <w:numId w:val="1"/>
        </w:numPr>
        <w:spacing w:before="120"/>
        <w:jc w:val="both"/>
        <w:rPr>
          <w:rFonts w:ascii="Garamond" w:hAnsi="Garamond"/>
        </w:rPr>
      </w:pPr>
      <w:r w:rsidRPr="0019577E">
        <w:rPr>
          <w:rFonts w:ascii="Garamond" w:hAnsi="Garamond"/>
        </w:rPr>
        <w:t>A munkacsoport hatáskörét képezi az ajánlati árak Kbt. 72. § szerinti (aránytalanul alacsony árak) és az ajánlatban szereplő, bírálati részszempontok szerinti tartalmi elemek Kbt. 72. § meghatározott vizsgálata (lehetetlen vagy teljesíthetetlennek ítélet kötelezettségvállalás). A munkacsoport azon ajánlatok esetén, ahol a Kbt. 72. §-a szerint felmerül az aránytalanul alacsony ár esete, illetve a Kbt. 72. §-a szerint az ajánlat teljesíthetetlen kötelezettségvállalást tartalmaz, indokolást köteles kérni az adott ajánlattevőtől.</w:t>
      </w:r>
    </w:p>
    <w:p w14:paraId="39C2E01E" w14:textId="77777777" w:rsidR="0041175E" w:rsidRPr="0019577E" w:rsidRDefault="0041175E" w:rsidP="00A26FFC">
      <w:pPr>
        <w:numPr>
          <w:ilvl w:val="0"/>
          <w:numId w:val="1"/>
        </w:numPr>
        <w:spacing w:before="120"/>
        <w:jc w:val="both"/>
        <w:rPr>
          <w:rFonts w:ascii="Garamond" w:hAnsi="Garamond"/>
        </w:rPr>
      </w:pPr>
      <w:r w:rsidRPr="0019577E">
        <w:rPr>
          <w:rFonts w:ascii="Garamond" w:hAnsi="Garamond"/>
        </w:rPr>
        <w:t xml:space="preserve">A Kbt. 72. §-a szerinti indokoláskérést lehetőség szerint a hiánypótlással egyidejűleg kell megküldeni az ajánlattevőknek. Az indokoláskérés </w:t>
      </w:r>
      <w:r>
        <w:rPr>
          <w:rFonts w:ascii="Garamond" w:hAnsi="Garamond"/>
        </w:rPr>
        <w:t xml:space="preserve">megküldése </w:t>
      </w:r>
      <w:r w:rsidRPr="0019577E">
        <w:rPr>
          <w:rFonts w:ascii="Garamond" w:hAnsi="Garamond"/>
        </w:rPr>
        <w:t>iránt a közbeszerzési szakértő intézkedik.</w:t>
      </w:r>
    </w:p>
    <w:p w14:paraId="041CC388" w14:textId="77777777" w:rsidR="0041175E" w:rsidRPr="0041175E" w:rsidRDefault="0041175E" w:rsidP="00A26FFC">
      <w:pPr>
        <w:numPr>
          <w:ilvl w:val="0"/>
          <w:numId w:val="1"/>
        </w:numPr>
        <w:spacing w:before="120"/>
        <w:jc w:val="both"/>
        <w:rPr>
          <w:rFonts w:ascii="Garamond" w:hAnsi="Garamond"/>
        </w:rPr>
      </w:pPr>
      <w:r w:rsidRPr="0019577E">
        <w:rPr>
          <w:rFonts w:ascii="Garamond" w:hAnsi="Garamond"/>
        </w:rPr>
        <w:t>A hiánypótlási határidő lejártával az ajánlatok formai és mennyiségi vizsgálatáról a közbeszerzési szakértő szakvéleményt készít, amely tartalmazza a vizsgálat megállapításait, javaslatot arra vonatkozóan, hogy mely ajánlatok minősíthetők érvénytelennek, és ennek indokolását. A szakvélemény tartalmazza továbbá a munkacsoport javaslatát arra vonatkozóan, hogy a Kbt. 72. §-a alapján az ajánlattevő által megadott (vagy meg nem adott) indoklás miatt egyes ajánlatok érvénytelennek minősíthetők-e.</w:t>
      </w:r>
      <w:r w:rsidR="00336730">
        <w:rPr>
          <w:rFonts w:ascii="Garamond" w:hAnsi="Garamond"/>
        </w:rPr>
        <w:t xml:space="preserve"> </w:t>
      </w:r>
    </w:p>
    <w:p w14:paraId="5E85E9B5" w14:textId="77777777" w:rsidR="00665131" w:rsidRDefault="00665131" w:rsidP="00A26FFC">
      <w:pPr>
        <w:numPr>
          <w:ilvl w:val="0"/>
          <w:numId w:val="1"/>
        </w:numPr>
        <w:spacing w:before="120"/>
        <w:jc w:val="both"/>
        <w:rPr>
          <w:rFonts w:ascii="Garamond" w:hAnsi="Garamond"/>
        </w:rPr>
      </w:pPr>
      <w:r w:rsidRPr="0019577E">
        <w:rPr>
          <w:rFonts w:ascii="Garamond" w:hAnsi="Garamond"/>
        </w:rPr>
        <w:t xml:space="preserve">A fenti tartalmú szakvéleményt a közbeszerzési szakértő köteles haladéktalanul a bírálóbizottság </w:t>
      </w:r>
      <w:r>
        <w:rPr>
          <w:rFonts w:ascii="Garamond" w:hAnsi="Garamond"/>
        </w:rPr>
        <w:t xml:space="preserve">elnöke </w:t>
      </w:r>
      <w:r w:rsidRPr="0019577E">
        <w:rPr>
          <w:rFonts w:ascii="Garamond" w:hAnsi="Garamond"/>
        </w:rPr>
        <w:t>elé terjeszteni.</w:t>
      </w:r>
    </w:p>
    <w:p w14:paraId="5263B286" w14:textId="1C9F693F" w:rsidR="00CA2B24" w:rsidRPr="0041175E" w:rsidRDefault="00CA2B24" w:rsidP="00A26FFC">
      <w:pPr>
        <w:numPr>
          <w:ilvl w:val="0"/>
          <w:numId w:val="1"/>
        </w:numPr>
        <w:spacing w:before="120"/>
        <w:jc w:val="both"/>
        <w:rPr>
          <w:rFonts w:ascii="Garamond" w:hAnsi="Garamond"/>
        </w:rPr>
      </w:pPr>
      <w:r w:rsidRPr="0041175E">
        <w:rPr>
          <w:rFonts w:ascii="Garamond" w:hAnsi="Garamond"/>
        </w:rPr>
        <w:t xml:space="preserve">A kizáró okok </w:t>
      </w:r>
      <w:r w:rsidR="00D66E40" w:rsidRPr="0041175E">
        <w:rPr>
          <w:rFonts w:ascii="Garamond" w:hAnsi="Garamond"/>
        </w:rPr>
        <w:t xml:space="preserve">és </w:t>
      </w:r>
      <w:r w:rsidR="0041175E" w:rsidRPr="0041175E">
        <w:rPr>
          <w:rFonts w:ascii="Garamond" w:hAnsi="Garamond"/>
        </w:rPr>
        <w:t xml:space="preserve">pénzügyi-gazdasági és műszaki-szakmai </w:t>
      </w:r>
      <w:r w:rsidR="00D66E40" w:rsidRPr="0041175E">
        <w:rPr>
          <w:rFonts w:ascii="Garamond" w:hAnsi="Garamond"/>
        </w:rPr>
        <w:t>az alkalm</w:t>
      </w:r>
      <w:r w:rsidR="0041175E" w:rsidRPr="0041175E">
        <w:rPr>
          <w:rFonts w:ascii="Garamond" w:hAnsi="Garamond"/>
        </w:rPr>
        <w:t>a</w:t>
      </w:r>
      <w:r w:rsidR="00D66E40" w:rsidRPr="0041175E">
        <w:rPr>
          <w:rFonts w:ascii="Garamond" w:hAnsi="Garamond"/>
        </w:rPr>
        <w:t xml:space="preserve">sság </w:t>
      </w:r>
      <w:r w:rsidRPr="0041175E">
        <w:rPr>
          <w:rFonts w:ascii="Garamond" w:hAnsi="Garamond"/>
        </w:rPr>
        <w:t>vizsgá</w:t>
      </w:r>
      <w:r w:rsidR="006259C4" w:rsidRPr="0041175E">
        <w:rPr>
          <w:rFonts w:ascii="Garamond" w:hAnsi="Garamond"/>
        </w:rPr>
        <w:t xml:space="preserve">latát </w:t>
      </w:r>
      <w:r w:rsidR="00D66E40" w:rsidRPr="0041175E">
        <w:rPr>
          <w:rFonts w:ascii="Garamond" w:hAnsi="Garamond"/>
        </w:rPr>
        <w:t xml:space="preserve">- a Bíráló bizottság döntése alapján - bírálat alá vont ajánlatok vonatkozásában- </w:t>
      </w:r>
      <w:r w:rsidR="006259C4" w:rsidRPr="0041175E">
        <w:rPr>
          <w:rFonts w:ascii="Garamond" w:hAnsi="Garamond"/>
        </w:rPr>
        <w:t xml:space="preserve">a </w:t>
      </w:r>
      <w:proofErr w:type="spellStart"/>
      <w:proofErr w:type="gramStart"/>
      <w:r w:rsidR="006259C4" w:rsidRPr="0041175E">
        <w:rPr>
          <w:rFonts w:ascii="Garamond" w:hAnsi="Garamond"/>
        </w:rPr>
        <w:t>Kbt</w:t>
      </w:r>
      <w:proofErr w:type="spellEnd"/>
      <w:r w:rsidR="00D66E40" w:rsidRPr="0041175E">
        <w:rPr>
          <w:rFonts w:ascii="Garamond" w:hAnsi="Garamond"/>
        </w:rPr>
        <w:t xml:space="preserve"> </w:t>
      </w:r>
      <w:r w:rsidR="006259C4" w:rsidRPr="0041175E">
        <w:rPr>
          <w:rFonts w:ascii="Garamond" w:hAnsi="Garamond"/>
        </w:rPr>
        <w:t>,</w:t>
      </w:r>
      <w:proofErr w:type="gramEnd"/>
      <w:r w:rsidR="006259C4" w:rsidRPr="0041175E">
        <w:rPr>
          <w:rFonts w:ascii="Garamond" w:hAnsi="Garamond"/>
        </w:rPr>
        <w:t xml:space="preserve"> illetőleg </w:t>
      </w:r>
      <w:r w:rsidR="009E47C5" w:rsidRPr="009E47C5">
        <w:rPr>
          <w:rFonts w:ascii="Garamond" w:hAnsi="Garamond"/>
        </w:rPr>
        <w:lastRenderedPageBreak/>
        <w:t xml:space="preserve">a közbeszerzési eljárásokban az alkalmasság és a kizáró okok igazolásának, valamint a közbeszerzési műszaki leírás meghatározásának módjáról </w:t>
      </w:r>
      <w:r w:rsidR="006259C4" w:rsidRPr="0041175E">
        <w:rPr>
          <w:rFonts w:ascii="Garamond" w:hAnsi="Garamond"/>
        </w:rPr>
        <w:t xml:space="preserve">szóló </w:t>
      </w:r>
      <w:r w:rsidR="001550DD" w:rsidRPr="0041175E">
        <w:rPr>
          <w:rFonts w:ascii="Garamond" w:hAnsi="Garamond"/>
        </w:rPr>
        <w:t>321</w:t>
      </w:r>
      <w:r w:rsidR="006259C4" w:rsidRPr="0041175E">
        <w:rPr>
          <w:rFonts w:ascii="Garamond" w:hAnsi="Garamond"/>
        </w:rPr>
        <w:t>/201</w:t>
      </w:r>
      <w:r w:rsidR="001550DD" w:rsidRPr="0041175E">
        <w:rPr>
          <w:rFonts w:ascii="Garamond" w:hAnsi="Garamond"/>
        </w:rPr>
        <w:t>5</w:t>
      </w:r>
      <w:r w:rsidR="006259C4" w:rsidRPr="0041175E">
        <w:rPr>
          <w:rFonts w:ascii="Garamond" w:hAnsi="Garamond"/>
        </w:rPr>
        <w:t xml:space="preserve">. (X. </w:t>
      </w:r>
      <w:r w:rsidR="001550DD" w:rsidRPr="0041175E">
        <w:rPr>
          <w:rFonts w:ascii="Garamond" w:hAnsi="Garamond"/>
        </w:rPr>
        <w:t>30</w:t>
      </w:r>
      <w:r w:rsidR="006259C4" w:rsidRPr="0041175E">
        <w:rPr>
          <w:rFonts w:ascii="Garamond" w:hAnsi="Garamond"/>
        </w:rPr>
        <w:t xml:space="preserve">.) Korm. rendelet előírásai </w:t>
      </w:r>
      <w:r w:rsidRPr="0041175E">
        <w:rPr>
          <w:rFonts w:ascii="Garamond" w:hAnsi="Garamond"/>
        </w:rPr>
        <w:t>szerint</w:t>
      </w:r>
      <w:r w:rsidR="001F279E" w:rsidRPr="0041175E">
        <w:rPr>
          <w:rFonts w:ascii="Garamond" w:hAnsi="Garamond"/>
        </w:rPr>
        <w:t xml:space="preserve"> köteles elvégezni</w:t>
      </w:r>
      <w:r w:rsidRPr="0041175E">
        <w:rPr>
          <w:rFonts w:ascii="Garamond" w:hAnsi="Garamond"/>
        </w:rPr>
        <w:t>.</w:t>
      </w:r>
      <w:r w:rsidR="00230E51" w:rsidRPr="0041175E">
        <w:rPr>
          <w:rFonts w:ascii="Garamond" w:hAnsi="Garamond"/>
        </w:rPr>
        <w:t xml:space="preserve"> </w:t>
      </w:r>
    </w:p>
    <w:p w14:paraId="55C49C7D" w14:textId="3B8B4DB3" w:rsidR="00230E51" w:rsidRDefault="003E2512" w:rsidP="00A26FFC">
      <w:pPr>
        <w:numPr>
          <w:ilvl w:val="0"/>
          <w:numId w:val="1"/>
        </w:numPr>
        <w:spacing w:before="120"/>
        <w:jc w:val="both"/>
        <w:rPr>
          <w:rFonts w:ascii="Garamond" w:hAnsi="Garamond"/>
        </w:rPr>
      </w:pPr>
      <w:r>
        <w:rPr>
          <w:rFonts w:ascii="Garamond" w:hAnsi="Garamond"/>
        </w:rPr>
        <w:t xml:space="preserve">A beérkezett igazolások, és nyilatkozat </w:t>
      </w:r>
      <w:r w:rsidR="00852B60" w:rsidRPr="003E2512">
        <w:rPr>
          <w:rFonts w:ascii="Garamond" w:hAnsi="Garamond"/>
        </w:rPr>
        <w:t xml:space="preserve">vizsgálatát követően a munkacsoport dönt a hiánypótlásról és annak </w:t>
      </w:r>
      <w:proofErr w:type="spellStart"/>
      <w:r w:rsidR="00852B60" w:rsidRPr="003E2512">
        <w:rPr>
          <w:rFonts w:ascii="Garamond" w:hAnsi="Garamond"/>
        </w:rPr>
        <w:t>határidejéről</w:t>
      </w:r>
      <w:proofErr w:type="spellEnd"/>
      <w:r w:rsidR="00852B60" w:rsidRPr="003E2512">
        <w:rPr>
          <w:rFonts w:ascii="Garamond" w:hAnsi="Garamond"/>
        </w:rPr>
        <w:t>. A hiánypótlás</w:t>
      </w:r>
      <w:r>
        <w:rPr>
          <w:rFonts w:ascii="Garamond" w:hAnsi="Garamond"/>
        </w:rPr>
        <w:t xml:space="preserve">i felhívás megküldéséről </w:t>
      </w:r>
      <w:r w:rsidR="00852B60" w:rsidRPr="003E2512">
        <w:rPr>
          <w:rFonts w:ascii="Garamond" w:hAnsi="Garamond"/>
        </w:rPr>
        <w:t>a közbeszerzési szakértő intézkedik.</w:t>
      </w:r>
    </w:p>
    <w:p w14:paraId="72B45122" w14:textId="77777777" w:rsidR="00314F20" w:rsidRPr="003E2512" w:rsidRDefault="00314F20" w:rsidP="00A26FFC">
      <w:pPr>
        <w:numPr>
          <w:ilvl w:val="0"/>
          <w:numId w:val="1"/>
        </w:numPr>
        <w:spacing w:before="120"/>
        <w:jc w:val="both"/>
        <w:rPr>
          <w:rFonts w:ascii="Garamond" w:hAnsi="Garamond"/>
        </w:rPr>
      </w:pPr>
      <w:r>
        <w:rPr>
          <w:rFonts w:ascii="Garamond" w:hAnsi="Garamond"/>
        </w:rPr>
        <w:t>Az igazolások, és nyilatkozat tekintetében beérkezett hiánypótlásokról -</w:t>
      </w:r>
      <w:r w:rsidRPr="0019577E">
        <w:rPr>
          <w:rFonts w:ascii="Garamond" w:hAnsi="Garamond"/>
        </w:rPr>
        <w:t>a munkacsoport tagjainak bevonásával – közbeszerzési szakértő szakvéleményt készít, amely tartalmazza a vizsgálat megállapításait, javaslatot arra vonatkozóan, hogy mely ajánlatok minősíthetők érvénytelennek, és ennek indokolását.</w:t>
      </w:r>
    </w:p>
    <w:p w14:paraId="3A97B918" w14:textId="6A30A604" w:rsidR="00665131" w:rsidRPr="00924320" w:rsidRDefault="00B2092B" w:rsidP="00A26FFC">
      <w:pPr>
        <w:numPr>
          <w:ilvl w:val="0"/>
          <w:numId w:val="1"/>
        </w:numPr>
        <w:spacing w:before="120"/>
        <w:jc w:val="both"/>
        <w:rPr>
          <w:rFonts w:ascii="Garamond" w:hAnsi="Garamond"/>
        </w:rPr>
      </w:pPr>
      <w:r w:rsidRPr="00924320">
        <w:rPr>
          <w:rFonts w:ascii="Garamond" w:hAnsi="Garamond"/>
        </w:rPr>
        <w:t xml:space="preserve">A fenti tartalmú szakvéleményt a közbeszerzési szakértő köteles </w:t>
      </w:r>
      <w:r w:rsidR="002A0C8F" w:rsidRPr="00924320">
        <w:rPr>
          <w:rFonts w:ascii="Garamond" w:hAnsi="Garamond"/>
        </w:rPr>
        <w:t xml:space="preserve">haladéktalanul </w:t>
      </w:r>
      <w:r w:rsidRPr="00924320">
        <w:rPr>
          <w:rFonts w:ascii="Garamond" w:hAnsi="Garamond"/>
        </w:rPr>
        <w:t xml:space="preserve">a bírálóbizottság </w:t>
      </w:r>
      <w:r w:rsidR="00FF2DBE" w:rsidRPr="00924320">
        <w:rPr>
          <w:rFonts w:ascii="Garamond" w:hAnsi="Garamond"/>
        </w:rPr>
        <w:t xml:space="preserve">elnöke </w:t>
      </w:r>
      <w:r w:rsidRPr="00924320">
        <w:rPr>
          <w:rFonts w:ascii="Garamond" w:hAnsi="Garamond"/>
        </w:rPr>
        <w:t xml:space="preserve">elé </w:t>
      </w:r>
      <w:proofErr w:type="spellStart"/>
      <w:proofErr w:type="gramStart"/>
      <w:r w:rsidRPr="00924320">
        <w:rPr>
          <w:rFonts w:ascii="Garamond" w:hAnsi="Garamond"/>
        </w:rPr>
        <w:t>terjeszteni.</w:t>
      </w:r>
      <w:bookmarkStart w:id="14" w:name="_Toc240787732"/>
      <w:r w:rsidRPr="00924320">
        <w:rPr>
          <w:rFonts w:ascii="Garamond" w:hAnsi="Garamond"/>
        </w:rPr>
        <w:t>A</w:t>
      </w:r>
      <w:proofErr w:type="spellEnd"/>
      <w:proofErr w:type="gramEnd"/>
      <w:r w:rsidRPr="00924320">
        <w:rPr>
          <w:rFonts w:ascii="Garamond" w:hAnsi="Garamond"/>
        </w:rPr>
        <w:t xml:space="preserve"> bírálóbizottság feladat- és munkarendje</w:t>
      </w:r>
      <w:bookmarkEnd w:id="14"/>
    </w:p>
    <w:p w14:paraId="69A4AC93" w14:textId="1BD71B3D" w:rsidR="00C65B6C" w:rsidRPr="0019577E" w:rsidRDefault="00397A01" w:rsidP="00A26FFC">
      <w:pPr>
        <w:numPr>
          <w:ilvl w:val="0"/>
          <w:numId w:val="1"/>
        </w:numPr>
        <w:spacing w:before="120"/>
        <w:jc w:val="both"/>
        <w:rPr>
          <w:rFonts w:ascii="Garamond" w:hAnsi="Garamond"/>
        </w:rPr>
      </w:pPr>
      <w:r w:rsidRPr="0019577E">
        <w:rPr>
          <w:rFonts w:ascii="Garamond" w:hAnsi="Garamond"/>
        </w:rPr>
        <w:t xml:space="preserve">A bírálóbizottság ülésének megszervezéséről, összehívásáról a </w:t>
      </w:r>
      <w:r w:rsidR="006226D9" w:rsidRPr="0019577E">
        <w:rPr>
          <w:rFonts w:ascii="Garamond" w:hAnsi="Garamond"/>
        </w:rPr>
        <w:t>bíráló</w:t>
      </w:r>
      <w:r w:rsidRPr="0019577E">
        <w:rPr>
          <w:rFonts w:ascii="Garamond" w:hAnsi="Garamond"/>
        </w:rPr>
        <w:t>bizottság elnöke gondoskodik</w:t>
      </w:r>
      <w:r w:rsidR="007E5C1B">
        <w:rPr>
          <w:rFonts w:ascii="Garamond" w:hAnsi="Garamond"/>
        </w:rPr>
        <w:t xml:space="preserve"> </w:t>
      </w:r>
      <w:proofErr w:type="gramStart"/>
      <w:r w:rsidR="007E5C1B">
        <w:rPr>
          <w:rFonts w:ascii="Garamond" w:hAnsi="Garamond"/>
        </w:rPr>
        <w:t xml:space="preserve">aki </w:t>
      </w:r>
      <w:r w:rsidR="00FD44D2" w:rsidRPr="0019577E">
        <w:rPr>
          <w:rFonts w:ascii="Garamond" w:hAnsi="Garamond"/>
        </w:rPr>
        <w:t xml:space="preserve"> a</w:t>
      </w:r>
      <w:proofErr w:type="gramEnd"/>
      <w:r w:rsidR="00FD44D2" w:rsidRPr="0019577E">
        <w:rPr>
          <w:rFonts w:ascii="Garamond" w:hAnsi="Garamond"/>
        </w:rPr>
        <w:t xml:space="preserve"> Jegyzőt, valamint a munkacsoport azon tagjait, akik </w:t>
      </w:r>
      <w:r w:rsidR="003B4C5C" w:rsidRPr="0019577E">
        <w:rPr>
          <w:rFonts w:ascii="Garamond" w:hAnsi="Garamond"/>
        </w:rPr>
        <w:t>nem tagjai a bírálóbizottságnak. Az ülésre szükség szerint más személyeket, szakértőket is meg lehet hívni.</w:t>
      </w:r>
    </w:p>
    <w:p w14:paraId="6D7D81F4" w14:textId="77777777" w:rsidR="000A584A" w:rsidRPr="0058744E" w:rsidRDefault="00053112" w:rsidP="00A26FFC">
      <w:pPr>
        <w:numPr>
          <w:ilvl w:val="0"/>
          <w:numId w:val="1"/>
        </w:numPr>
        <w:spacing w:before="120"/>
        <w:jc w:val="both"/>
        <w:rPr>
          <w:rFonts w:ascii="Garamond" w:hAnsi="Garamond"/>
        </w:rPr>
      </w:pPr>
      <w:r w:rsidRPr="0058744E">
        <w:rPr>
          <w:rFonts w:ascii="Garamond" w:hAnsi="Garamond"/>
        </w:rPr>
        <w:t xml:space="preserve">A közbeszerzési szakértő a </w:t>
      </w:r>
      <w:r w:rsidR="006226D9" w:rsidRPr="0058744E">
        <w:rPr>
          <w:rFonts w:ascii="Garamond" w:hAnsi="Garamond"/>
        </w:rPr>
        <w:t>bíráló</w:t>
      </w:r>
      <w:r w:rsidRPr="0058744E">
        <w:rPr>
          <w:rFonts w:ascii="Garamond" w:hAnsi="Garamond"/>
        </w:rPr>
        <w:t xml:space="preserve">bizottsági tagokat és meghívottakat köteles ellátni a döntéshez, pontozáshoz szükséges szakmai tájékoztató anyagokkal, ideértve az általa összeállított szakvéleményt, </w:t>
      </w:r>
    </w:p>
    <w:p w14:paraId="02EF65D4" w14:textId="77777777" w:rsidR="00F71B1D" w:rsidRDefault="00665131" w:rsidP="00A26FFC">
      <w:pPr>
        <w:numPr>
          <w:ilvl w:val="0"/>
          <w:numId w:val="1"/>
        </w:numPr>
        <w:spacing w:before="120"/>
        <w:jc w:val="both"/>
        <w:rPr>
          <w:rFonts w:ascii="Garamond" w:hAnsi="Garamond"/>
        </w:rPr>
      </w:pPr>
      <w:r w:rsidRPr="00665131">
        <w:rPr>
          <w:rFonts w:ascii="Garamond" w:hAnsi="Garamond"/>
          <w:b/>
        </w:rPr>
        <w:t xml:space="preserve">Közbenső bírálat: </w:t>
      </w:r>
      <w:r w:rsidR="0079526F" w:rsidRPr="0019577E">
        <w:rPr>
          <w:rFonts w:ascii="Garamond" w:hAnsi="Garamond"/>
        </w:rPr>
        <w:t>A bírálóbizottság a közbeszerzési szakértő szakvéleményét</w:t>
      </w:r>
      <w:r w:rsidR="004600AC" w:rsidRPr="0019577E">
        <w:rPr>
          <w:rFonts w:ascii="Garamond" w:hAnsi="Garamond"/>
        </w:rPr>
        <w:t xml:space="preserve"> </w:t>
      </w:r>
      <w:r w:rsidR="00A7079D" w:rsidRPr="0019577E">
        <w:rPr>
          <w:rFonts w:ascii="Garamond" w:hAnsi="Garamond"/>
        </w:rPr>
        <w:t>megvizsgálva</w:t>
      </w:r>
      <w:r w:rsidR="004600AC" w:rsidRPr="0019577E">
        <w:rPr>
          <w:rFonts w:ascii="Garamond" w:hAnsi="Garamond"/>
        </w:rPr>
        <w:t xml:space="preserve"> mindenekelőtt megállapítja, hogy a beérkezett </w:t>
      </w:r>
      <w:r w:rsidR="00911EC8">
        <w:rPr>
          <w:rFonts w:ascii="Garamond" w:hAnsi="Garamond"/>
        </w:rPr>
        <w:t xml:space="preserve">és </w:t>
      </w:r>
      <w:r w:rsidR="003E2512">
        <w:rPr>
          <w:rFonts w:ascii="Garamond" w:hAnsi="Garamond"/>
        </w:rPr>
        <w:t xml:space="preserve">a Kbt. 81.§ (5) bekezdése alapján </w:t>
      </w:r>
      <w:r w:rsidR="00911EC8">
        <w:rPr>
          <w:rFonts w:ascii="Garamond" w:hAnsi="Garamond"/>
        </w:rPr>
        <w:t xml:space="preserve">bírálat alá vont (lásd fordított bírálat) </w:t>
      </w:r>
      <w:r w:rsidR="004600AC" w:rsidRPr="0019577E">
        <w:rPr>
          <w:rFonts w:ascii="Garamond" w:hAnsi="Garamond"/>
        </w:rPr>
        <w:t>ajánlatok közül melyek érvénytelenek és melyek érvényesek.</w:t>
      </w:r>
      <w:r w:rsidR="0079526F" w:rsidRPr="0019577E">
        <w:rPr>
          <w:rFonts w:ascii="Garamond" w:hAnsi="Garamond"/>
        </w:rPr>
        <w:t xml:space="preserve"> </w:t>
      </w:r>
      <w:r w:rsidR="00F71B1D">
        <w:rPr>
          <w:rFonts w:ascii="Garamond" w:hAnsi="Garamond"/>
        </w:rPr>
        <w:t>Az ajánlatok érvényességére</w:t>
      </w:r>
      <w:r w:rsidR="00314F20">
        <w:rPr>
          <w:rFonts w:ascii="Garamond" w:hAnsi="Garamond"/>
        </w:rPr>
        <w:t>/érvénytelenségére</w:t>
      </w:r>
      <w:r w:rsidR="00F71B1D">
        <w:rPr>
          <w:rFonts w:ascii="Garamond" w:hAnsi="Garamond"/>
        </w:rPr>
        <w:t xml:space="preserve"> vonatkozó, a </w:t>
      </w:r>
      <w:proofErr w:type="spellStart"/>
      <w:r w:rsidR="00F71B1D">
        <w:rPr>
          <w:rFonts w:ascii="Garamond" w:hAnsi="Garamond"/>
        </w:rPr>
        <w:t>Kbt</w:t>
      </w:r>
      <w:proofErr w:type="spellEnd"/>
      <w:r w:rsidR="00F71B1D">
        <w:rPr>
          <w:rFonts w:ascii="Garamond" w:hAnsi="Garamond"/>
        </w:rPr>
        <w:t xml:space="preserve"> 69.§ (1)-(2) bekezdése szerinti értékelését követően szükséges közbenső döntés meghozatalára a </w:t>
      </w:r>
      <w:r w:rsidR="00421B04">
        <w:rPr>
          <w:rFonts w:ascii="Garamond" w:hAnsi="Garamond"/>
        </w:rPr>
        <w:t>bíráló</w:t>
      </w:r>
      <w:r w:rsidR="00F71B1D">
        <w:rPr>
          <w:rFonts w:ascii="Garamond" w:hAnsi="Garamond"/>
        </w:rPr>
        <w:t>bizottság jogosult.</w:t>
      </w:r>
      <w:r w:rsidR="0058744E">
        <w:rPr>
          <w:rFonts w:ascii="Garamond" w:hAnsi="Garamond"/>
        </w:rPr>
        <w:t xml:space="preserve"> A döntésről az érintett ajánlattevők/jelentkezők- Kbt. 79.§ (1) bekezdésében foglalt legkésőbb 3 munkanapon belül történő - értesítése a közbeszerzési szakértő feladata.</w:t>
      </w:r>
    </w:p>
    <w:p w14:paraId="352236FB" w14:textId="271CBB07" w:rsidR="004600AC" w:rsidRPr="00665131" w:rsidRDefault="00911EC8" w:rsidP="00A26FFC">
      <w:pPr>
        <w:numPr>
          <w:ilvl w:val="0"/>
          <w:numId w:val="1"/>
        </w:numPr>
        <w:spacing w:before="120"/>
        <w:jc w:val="both"/>
        <w:rPr>
          <w:rFonts w:ascii="Garamond" w:hAnsi="Garamond"/>
        </w:rPr>
      </w:pPr>
      <w:r>
        <w:rPr>
          <w:rFonts w:ascii="Garamond" w:hAnsi="Garamond"/>
        </w:rPr>
        <w:t>Ha az ajánlatok értékelésére nem a fordított bírálat alapján kerül sor (</w:t>
      </w:r>
      <w:r w:rsidR="00665131">
        <w:rPr>
          <w:rFonts w:ascii="Garamond" w:hAnsi="Garamond"/>
        </w:rPr>
        <w:t>K</w:t>
      </w:r>
      <w:r>
        <w:rPr>
          <w:rFonts w:ascii="Garamond" w:hAnsi="Garamond"/>
        </w:rPr>
        <w:t xml:space="preserve">bt. 81.§ (5) </w:t>
      </w:r>
      <w:proofErr w:type="spellStart"/>
      <w:r>
        <w:rPr>
          <w:rFonts w:ascii="Garamond" w:hAnsi="Garamond"/>
        </w:rPr>
        <w:t>bek</w:t>
      </w:r>
      <w:proofErr w:type="spellEnd"/>
      <w:r>
        <w:rPr>
          <w:rFonts w:ascii="Garamond" w:hAnsi="Garamond"/>
        </w:rPr>
        <w:t>),</w:t>
      </w:r>
      <w:r w:rsidR="0058744E">
        <w:rPr>
          <w:rFonts w:ascii="Garamond" w:hAnsi="Garamond"/>
        </w:rPr>
        <w:t xml:space="preserve"> </w:t>
      </w:r>
      <w:r w:rsidR="0079526F" w:rsidRPr="0019577E">
        <w:rPr>
          <w:rFonts w:ascii="Garamond" w:hAnsi="Garamond"/>
        </w:rPr>
        <w:t xml:space="preserve"> </w:t>
      </w:r>
      <w:r>
        <w:rPr>
          <w:rFonts w:ascii="Garamond" w:hAnsi="Garamond"/>
        </w:rPr>
        <w:t xml:space="preserve">a </w:t>
      </w:r>
      <w:r w:rsidR="00626569" w:rsidRPr="0019577E">
        <w:rPr>
          <w:rFonts w:ascii="Garamond" w:hAnsi="Garamond"/>
        </w:rPr>
        <w:t>bíráló</w:t>
      </w:r>
      <w:r w:rsidR="0079526F" w:rsidRPr="0019577E">
        <w:rPr>
          <w:rFonts w:ascii="Garamond" w:hAnsi="Garamond"/>
        </w:rPr>
        <w:t>bizottság – az ajánlat(tétel)i felhívásban és dokumentációban meghatározott szempontok és módszerek alapján – elvégzi az érvényes ajánlatok értékelését és az értékelés alapján rangsorolja az ajánlatokat</w:t>
      </w:r>
      <w:r>
        <w:rPr>
          <w:rFonts w:ascii="Garamond" w:hAnsi="Garamond"/>
        </w:rPr>
        <w:t>, és meghatározza, hogy a rangsor alapján a legkedvezőbb</w:t>
      </w:r>
      <w:r w:rsidR="00314F20">
        <w:rPr>
          <w:rFonts w:ascii="Garamond" w:hAnsi="Garamond"/>
        </w:rPr>
        <w:t>nek tekinthető</w:t>
      </w:r>
      <w:r>
        <w:rPr>
          <w:rFonts w:ascii="Garamond" w:hAnsi="Garamond"/>
        </w:rPr>
        <w:t xml:space="preserve"> ajánlattevőn kívül, </w:t>
      </w:r>
      <w:r w:rsidR="00314F20">
        <w:rPr>
          <w:rFonts w:ascii="Garamond" w:hAnsi="Garamond"/>
        </w:rPr>
        <w:t xml:space="preserve">mely, a rangsorban következő, további </w:t>
      </w:r>
      <w:r>
        <w:rPr>
          <w:rFonts w:ascii="Garamond" w:hAnsi="Garamond"/>
        </w:rPr>
        <w:t>ajánlattevő kerüljön felkérésre</w:t>
      </w:r>
      <w:r w:rsidR="00314F20">
        <w:rPr>
          <w:rFonts w:ascii="Garamond" w:hAnsi="Garamond"/>
        </w:rPr>
        <w:t>,</w:t>
      </w:r>
      <w:r>
        <w:rPr>
          <w:rFonts w:ascii="Garamond" w:hAnsi="Garamond"/>
        </w:rPr>
        <w:t xml:space="preserve"> a szükséges igazolások csatolására</w:t>
      </w:r>
      <w:r w:rsidR="0058744E">
        <w:rPr>
          <w:rFonts w:ascii="Garamond" w:hAnsi="Garamond"/>
        </w:rPr>
        <w:t>.</w:t>
      </w:r>
    </w:p>
    <w:p w14:paraId="7CA4012A" w14:textId="77777777" w:rsidR="00665131" w:rsidRPr="00665131" w:rsidRDefault="00665131" w:rsidP="00A26FFC">
      <w:pPr>
        <w:numPr>
          <w:ilvl w:val="0"/>
          <w:numId w:val="1"/>
        </w:numPr>
        <w:spacing w:before="120"/>
        <w:jc w:val="both"/>
        <w:rPr>
          <w:rFonts w:ascii="Garamond" w:hAnsi="Garamond"/>
        </w:rPr>
      </w:pPr>
      <w:r w:rsidRPr="00665131">
        <w:rPr>
          <w:rFonts w:ascii="Garamond" w:hAnsi="Garamond"/>
          <w:b/>
        </w:rPr>
        <w:t xml:space="preserve">Végső bírálat: </w:t>
      </w:r>
      <w:r w:rsidRPr="00665131">
        <w:rPr>
          <w:rFonts w:ascii="Garamond" w:hAnsi="Garamond"/>
        </w:rPr>
        <w:t>Az igazolások, és nyilatkozat tekintetében beérkezett hiánypótlások</w:t>
      </w:r>
      <w:r>
        <w:rPr>
          <w:rFonts w:ascii="Garamond" w:hAnsi="Garamond"/>
        </w:rPr>
        <w:t xml:space="preserve">ról, a </w:t>
      </w:r>
      <w:r w:rsidRPr="0019577E">
        <w:rPr>
          <w:rFonts w:ascii="Garamond" w:hAnsi="Garamond"/>
        </w:rPr>
        <w:t xml:space="preserve">közbeszerzési szakértő </w:t>
      </w:r>
      <w:r>
        <w:rPr>
          <w:rFonts w:ascii="Garamond" w:hAnsi="Garamond"/>
        </w:rPr>
        <w:t xml:space="preserve">által készített </w:t>
      </w:r>
      <w:r w:rsidRPr="0019577E">
        <w:rPr>
          <w:rFonts w:ascii="Garamond" w:hAnsi="Garamond"/>
        </w:rPr>
        <w:t>szakvélemény</w:t>
      </w:r>
      <w:r>
        <w:rPr>
          <w:rFonts w:ascii="Garamond" w:hAnsi="Garamond"/>
        </w:rPr>
        <w:t xml:space="preserve"> alapján, a bizottság </w:t>
      </w:r>
      <w:r w:rsidRPr="0019577E">
        <w:rPr>
          <w:rFonts w:ascii="Garamond" w:hAnsi="Garamond"/>
        </w:rPr>
        <w:t>javaslatot tesz a nyertes ajánlattevő és a</w:t>
      </w:r>
      <w:r>
        <w:rPr>
          <w:rFonts w:ascii="Garamond" w:hAnsi="Garamond"/>
        </w:rPr>
        <w:t>mennyiben releváns</w:t>
      </w:r>
      <w:r w:rsidRPr="0019577E">
        <w:rPr>
          <w:rFonts w:ascii="Garamond" w:hAnsi="Garamond"/>
        </w:rPr>
        <w:t xml:space="preserve"> </w:t>
      </w:r>
      <w:r>
        <w:rPr>
          <w:rFonts w:ascii="Garamond" w:hAnsi="Garamond"/>
        </w:rPr>
        <w:t xml:space="preserve">a </w:t>
      </w:r>
      <w:r w:rsidRPr="0019577E">
        <w:rPr>
          <w:rFonts w:ascii="Garamond" w:hAnsi="Garamond"/>
        </w:rPr>
        <w:t>második legkedvezőbb ajánlattevő személyére.</w:t>
      </w:r>
    </w:p>
    <w:p w14:paraId="3ACDB220" w14:textId="143FBEE8" w:rsidR="00182F9A" w:rsidRPr="0019577E" w:rsidRDefault="007B20B2" w:rsidP="00A26FFC">
      <w:pPr>
        <w:numPr>
          <w:ilvl w:val="0"/>
          <w:numId w:val="1"/>
        </w:numPr>
        <w:spacing w:before="120"/>
        <w:jc w:val="both"/>
        <w:rPr>
          <w:rFonts w:ascii="Garamond" w:hAnsi="Garamond"/>
        </w:rPr>
      </w:pPr>
      <w:r w:rsidRPr="0019577E">
        <w:rPr>
          <w:rFonts w:ascii="Garamond" w:hAnsi="Garamond"/>
        </w:rPr>
        <w:t>A bírálóbizottság által kialakított szakvéleményt a bírálóbizottság elnöke –– döntési javaslatként – a Polgármester útján – haladéktalanul a Képviselő-testület elé terjeszti.</w:t>
      </w:r>
    </w:p>
    <w:p w14:paraId="003757DC" w14:textId="77777777" w:rsidR="003B4C5C" w:rsidRPr="0019577E" w:rsidRDefault="007B20B2" w:rsidP="00A26FFC">
      <w:pPr>
        <w:numPr>
          <w:ilvl w:val="0"/>
          <w:numId w:val="1"/>
        </w:numPr>
        <w:spacing w:before="120"/>
        <w:jc w:val="both"/>
        <w:rPr>
          <w:rFonts w:ascii="Garamond" w:hAnsi="Garamond"/>
        </w:rPr>
      </w:pPr>
      <w:r w:rsidRPr="0019577E">
        <w:rPr>
          <w:rFonts w:ascii="Garamond" w:hAnsi="Garamond"/>
        </w:rPr>
        <w:t>A bírálóbizottság ülésein annak tagjai és az ülésre meghívottak lehetnek jelen. Az ülésen elhangzottakat tartalmazó jegyzőkönyv nem minősül nyilvános iratnak.</w:t>
      </w:r>
    </w:p>
    <w:p w14:paraId="66324B6A" w14:textId="77777777" w:rsidR="00E3111A" w:rsidRPr="0019577E" w:rsidRDefault="007B20B2" w:rsidP="00A26FFC">
      <w:pPr>
        <w:numPr>
          <w:ilvl w:val="0"/>
          <w:numId w:val="1"/>
        </w:numPr>
        <w:spacing w:before="120"/>
        <w:jc w:val="both"/>
        <w:rPr>
          <w:rFonts w:ascii="Garamond" w:hAnsi="Garamond"/>
        </w:rPr>
      </w:pPr>
      <w:r w:rsidRPr="0019577E">
        <w:rPr>
          <w:rFonts w:ascii="Garamond" w:hAnsi="Garamond"/>
        </w:rPr>
        <w:t>A bírálóbizottság üléseit az elnök – akadályoztatása esetén az általa meghatalmazott bírálóbizottsági tag – vezeti.</w:t>
      </w:r>
    </w:p>
    <w:p w14:paraId="32842010" w14:textId="77777777" w:rsidR="00C9087E" w:rsidRPr="0019577E" w:rsidRDefault="007B20B2" w:rsidP="00A26FFC">
      <w:pPr>
        <w:numPr>
          <w:ilvl w:val="0"/>
          <w:numId w:val="1"/>
        </w:numPr>
        <w:spacing w:before="120"/>
        <w:jc w:val="both"/>
        <w:rPr>
          <w:rFonts w:ascii="Garamond" w:hAnsi="Garamond"/>
        </w:rPr>
      </w:pPr>
      <w:r w:rsidRPr="0019577E">
        <w:rPr>
          <w:rFonts w:ascii="Garamond" w:hAnsi="Garamond"/>
        </w:rPr>
        <w:t>A bírálóbizottság határozatképes, ha a tagok több mint fele jelen van, és a tagok között biztosítva van az előírt négyféle szakértelem. Szavazategyenlőség esetén az elnök szavazata dönt.</w:t>
      </w:r>
    </w:p>
    <w:p w14:paraId="11CEE606" w14:textId="77777777" w:rsidR="00E3111A" w:rsidRPr="0019577E" w:rsidRDefault="007B20B2" w:rsidP="00A26FFC">
      <w:pPr>
        <w:numPr>
          <w:ilvl w:val="0"/>
          <w:numId w:val="1"/>
        </w:numPr>
        <w:spacing w:before="120"/>
        <w:jc w:val="both"/>
        <w:rPr>
          <w:rFonts w:ascii="Garamond" w:hAnsi="Garamond"/>
        </w:rPr>
      </w:pPr>
      <w:r w:rsidRPr="0019577E">
        <w:rPr>
          <w:rFonts w:ascii="Garamond" w:hAnsi="Garamond"/>
        </w:rPr>
        <w:lastRenderedPageBreak/>
        <w:t>A bírálóbizottság döntéseit határozatba foglalja. A határozatokat eljárásonként folyamatos sorszámozással kell ellátni. A határozatok jelölése a következő: az eljáró bírálóbizottság [a határozat sorszáma/évszám (hónap, nap)] számú határozata.</w:t>
      </w:r>
    </w:p>
    <w:p w14:paraId="495B3059" w14:textId="77777777" w:rsidR="00E3111A" w:rsidRPr="0019577E" w:rsidRDefault="00E3111A" w:rsidP="00A26FFC">
      <w:pPr>
        <w:numPr>
          <w:ilvl w:val="0"/>
          <w:numId w:val="1"/>
        </w:numPr>
        <w:spacing w:before="120"/>
        <w:jc w:val="both"/>
        <w:rPr>
          <w:rFonts w:ascii="Garamond" w:hAnsi="Garamond"/>
        </w:rPr>
      </w:pPr>
      <w:r w:rsidRPr="0019577E">
        <w:rPr>
          <w:rFonts w:ascii="Garamond" w:hAnsi="Garamond"/>
        </w:rPr>
        <w:t xml:space="preserve">Minden szavazati joggal rendelkező </w:t>
      </w:r>
      <w:r w:rsidR="00626569" w:rsidRPr="0019577E">
        <w:rPr>
          <w:rFonts w:ascii="Garamond" w:hAnsi="Garamond"/>
        </w:rPr>
        <w:t>bíráló</w:t>
      </w:r>
      <w:r w:rsidRPr="0019577E">
        <w:rPr>
          <w:rFonts w:ascii="Garamond" w:hAnsi="Garamond"/>
        </w:rPr>
        <w:t>bizottsági tagot egy szavazat illet meg.</w:t>
      </w:r>
    </w:p>
    <w:p w14:paraId="4A5A9AB3" w14:textId="77777777" w:rsidR="00E3111A" w:rsidRPr="0019577E" w:rsidRDefault="00E3111A" w:rsidP="00A26FFC">
      <w:pPr>
        <w:numPr>
          <w:ilvl w:val="0"/>
          <w:numId w:val="1"/>
        </w:numPr>
        <w:spacing w:before="120"/>
        <w:jc w:val="both"/>
        <w:rPr>
          <w:rFonts w:ascii="Garamond" w:hAnsi="Garamond"/>
        </w:rPr>
      </w:pPr>
      <w:r w:rsidRPr="0019577E">
        <w:rPr>
          <w:rFonts w:ascii="Garamond" w:hAnsi="Garamond"/>
        </w:rPr>
        <w:t xml:space="preserve">Amennyiben bármelyik </w:t>
      </w:r>
      <w:r w:rsidR="00626569" w:rsidRPr="0019577E">
        <w:rPr>
          <w:rFonts w:ascii="Garamond" w:hAnsi="Garamond"/>
        </w:rPr>
        <w:t>bíráló</w:t>
      </w:r>
      <w:r w:rsidRPr="0019577E">
        <w:rPr>
          <w:rFonts w:ascii="Garamond" w:hAnsi="Garamond"/>
        </w:rPr>
        <w:t xml:space="preserve">bizottsági tag vagy meghívott </w:t>
      </w:r>
      <w:r w:rsidR="005A5A42" w:rsidRPr="0019577E">
        <w:rPr>
          <w:rFonts w:ascii="Garamond" w:hAnsi="Garamond"/>
        </w:rPr>
        <w:t xml:space="preserve">személy </w:t>
      </w:r>
      <w:r w:rsidRPr="0019577E">
        <w:rPr>
          <w:rFonts w:ascii="Garamond" w:hAnsi="Garamond"/>
        </w:rPr>
        <w:t xml:space="preserve">a </w:t>
      </w:r>
      <w:r w:rsidR="00626569" w:rsidRPr="0019577E">
        <w:rPr>
          <w:rFonts w:ascii="Garamond" w:hAnsi="Garamond"/>
        </w:rPr>
        <w:t>bíráló</w:t>
      </w:r>
      <w:r w:rsidRPr="0019577E">
        <w:rPr>
          <w:rFonts w:ascii="Garamond" w:hAnsi="Garamond"/>
        </w:rPr>
        <w:t xml:space="preserve">bizottság eljárása során szabálytalanságot észlel, azt a bírálóbizottság elnökén keresztül haladéktalanul köteles jelezni a </w:t>
      </w:r>
      <w:r w:rsidR="003F60AF" w:rsidRPr="0019577E">
        <w:rPr>
          <w:rFonts w:ascii="Garamond" w:hAnsi="Garamond"/>
        </w:rPr>
        <w:t>Polgármesternek</w:t>
      </w:r>
      <w:r w:rsidRPr="0019577E">
        <w:rPr>
          <w:rFonts w:ascii="Garamond" w:hAnsi="Garamond"/>
        </w:rPr>
        <w:t xml:space="preserve">, a </w:t>
      </w:r>
      <w:r w:rsidR="00626569" w:rsidRPr="0019577E">
        <w:rPr>
          <w:rFonts w:ascii="Garamond" w:hAnsi="Garamond"/>
        </w:rPr>
        <w:t>bíráló</w:t>
      </w:r>
      <w:r w:rsidRPr="0019577E">
        <w:rPr>
          <w:rFonts w:ascii="Garamond" w:hAnsi="Garamond"/>
        </w:rPr>
        <w:t xml:space="preserve">bizottság elnöke esetében közvetlenül a </w:t>
      </w:r>
      <w:r w:rsidR="003F60AF" w:rsidRPr="0019577E">
        <w:rPr>
          <w:rFonts w:ascii="Garamond" w:hAnsi="Garamond"/>
        </w:rPr>
        <w:t>Polgármesternek</w:t>
      </w:r>
      <w:r w:rsidRPr="0019577E">
        <w:rPr>
          <w:rFonts w:ascii="Garamond" w:hAnsi="Garamond"/>
        </w:rPr>
        <w:t>.</w:t>
      </w:r>
    </w:p>
    <w:p w14:paraId="10EDB31A" w14:textId="77777777" w:rsidR="00AE3A41" w:rsidRDefault="00AE3A41" w:rsidP="00A26FFC">
      <w:pPr>
        <w:numPr>
          <w:ilvl w:val="0"/>
          <w:numId w:val="1"/>
        </w:numPr>
        <w:spacing w:before="120"/>
        <w:jc w:val="both"/>
        <w:rPr>
          <w:rFonts w:ascii="Garamond" w:hAnsi="Garamond"/>
        </w:rPr>
      </w:pPr>
      <w:r w:rsidRPr="0019577E">
        <w:rPr>
          <w:rFonts w:ascii="Garamond" w:hAnsi="Garamond"/>
        </w:rPr>
        <w:t>A bírálóbizottsági tagoknak a közbeszerzési eljárással kapcsolatos írásba foglalt különvéleményét csatolni kell a bírálóbizottság üléséről készült jegyzőkönyvhöz. A jegyzőkönyvhöz csatolni kell továbbá a bírálóbizottság tagjainak a szakmai indokolással ellátott bírálati lapját.</w:t>
      </w:r>
    </w:p>
    <w:p w14:paraId="3A95DDA9" w14:textId="6C8B8912" w:rsidR="00D66E40" w:rsidRPr="00665131" w:rsidRDefault="00D66E40" w:rsidP="00A879F7">
      <w:pPr>
        <w:spacing w:before="120"/>
        <w:ind w:left="720"/>
        <w:jc w:val="both"/>
        <w:rPr>
          <w:rFonts w:ascii="Garamond" w:hAnsi="Garamond"/>
        </w:rPr>
      </w:pPr>
      <w:r w:rsidRPr="0058744E">
        <w:rPr>
          <w:rFonts w:ascii="Garamond" w:hAnsi="Garamond"/>
        </w:rPr>
        <w:t>A bírálóbizottság feladata a közbeszerzési szakértő szakvéleménye és a bírálóbizottsági tagok véleménye, javaslata alapján bírálóbizottsági szakvélemény kialakítása</w:t>
      </w:r>
      <w:r w:rsidRPr="0019577E">
        <w:rPr>
          <w:rFonts w:ascii="Garamond" w:hAnsi="Garamond"/>
        </w:rPr>
        <w:t xml:space="preserve"> és e szakvéleménynek döntési javaslatként az Önkormányzat Képviselő-testülete elé terjesztése.</w:t>
      </w:r>
    </w:p>
    <w:p w14:paraId="22655CAF" w14:textId="77777777" w:rsidR="001521BC" w:rsidRPr="0019577E" w:rsidRDefault="001521BC" w:rsidP="001521BC">
      <w:pPr>
        <w:pStyle w:val="Cmsor3"/>
      </w:pPr>
      <w:bookmarkStart w:id="15" w:name="_Toc240787733"/>
      <w:r w:rsidRPr="0019577E">
        <w:t>Döntés, eredményhirdetés, szerződéskötés</w:t>
      </w:r>
      <w:bookmarkEnd w:id="15"/>
    </w:p>
    <w:p w14:paraId="25A17992" w14:textId="77777777" w:rsidR="001521BC" w:rsidRPr="0019577E" w:rsidRDefault="007B20B2" w:rsidP="00A26FFC">
      <w:pPr>
        <w:numPr>
          <w:ilvl w:val="0"/>
          <w:numId w:val="1"/>
        </w:numPr>
        <w:spacing w:before="120"/>
        <w:jc w:val="both"/>
        <w:rPr>
          <w:rFonts w:ascii="Garamond" w:hAnsi="Garamond"/>
        </w:rPr>
      </w:pPr>
      <w:r w:rsidRPr="0019577E">
        <w:rPr>
          <w:rFonts w:ascii="Garamond" w:hAnsi="Garamond"/>
        </w:rPr>
        <w:t>A Polgármester a bírálóbizottsági szakvélemény</w:t>
      </w:r>
      <w:r w:rsidR="00D80147">
        <w:rPr>
          <w:rFonts w:ascii="Garamond" w:hAnsi="Garamond"/>
        </w:rPr>
        <w:t>t</w:t>
      </w:r>
      <w:r w:rsidRPr="0019577E">
        <w:rPr>
          <w:rFonts w:ascii="Garamond" w:hAnsi="Garamond"/>
        </w:rPr>
        <w:t xml:space="preserve"> és döntési javaslatot a Képviselő-testület elé terjeszti, amely szerv a szakvélemény és javaslat elfogadásáról</w:t>
      </w:r>
      <w:r w:rsidR="00D80147">
        <w:rPr>
          <w:rFonts w:ascii="Garamond" w:hAnsi="Garamond"/>
        </w:rPr>
        <w:t>,</w:t>
      </w:r>
      <w:r w:rsidRPr="0019577E">
        <w:rPr>
          <w:rFonts w:ascii="Garamond" w:hAnsi="Garamond"/>
        </w:rPr>
        <w:t xml:space="preserve"> illetve el nem fogadásáról, illetőleg az eljárás eredményéről, illetve </w:t>
      </w:r>
      <w:proofErr w:type="spellStart"/>
      <w:r w:rsidRPr="0019577E">
        <w:rPr>
          <w:rFonts w:ascii="Garamond" w:hAnsi="Garamond"/>
        </w:rPr>
        <w:t>eredménytelenségéről</w:t>
      </w:r>
      <w:proofErr w:type="spellEnd"/>
      <w:r w:rsidRPr="0019577E">
        <w:rPr>
          <w:rFonts w:ascii="Garamond" w:hAnsi="Garamond"/>
        </w:rPr>
        <w:t xml:space="preserve"> dönt. Ennek keretében megállapítja a nyertes ajánlattevőt és a második legkedvezőbb ajánlattevőt. – Az eljárás eredményéről szóló döntéshozatal során név szerinti szavazást kell tartani (Kbt. </w:t>
      </w:r>
      <w:r w:rsidR="00B85676" w:rsidRPr="0019577E">
        <w:rPr>
          <w:rFonts w:ascii="Garamond" w:hAnsi="Garamond"/>
        </w:rPr>
        <w:t>27</w:t>
      </w:r>
      <w:r w:rsidRPr="0019577E">
        <w:rPr>
          <w:rFonts w:ascii="Garamond" w:hAnsi="Garamond"/>
        </w:rPr>
        <w:t xml:space="preserve">. § (5) </w:t>
      </w:r>
      <w:proofErr w:type="spellStart"/>
      <w:r w:rsidRPr="0019577E">
        <w:rPr>
          <w:rFonts w:ascii="Garamond" w:hAnsi="Garamond"/>
        </w:rPr>
        <w:t>bek</w:t>
      </w:r>
      <w:proofErr w:type="spellEnd"/>
      <w:r w:rsidRPr="0019577E">
        <w:rPr>
          <w:rFonts w:ascii="Garamond" w:hAnsi="Garamond"/>
        </w:rPr>
        <w:t>.).</w:t>
      </w:r>
    </w:p>
    <w:p w14:paraId="38FD18DB" w14:textId="77777777" w:rsidR="00722EAB" w:rsidRPr="0019577E" w:rsidRDefault="00722EAB" w:rsidP="00A26FFC">
      <w:pPr>
        <w:numPr>
          <w:ilvl w:val="0"/>
          <w:numId w:val="1"/>
        </w:numPr>
        <w:spacing w:before="120"/>
        <w:jc w:val="both"/>
        <w:rPr>
          <w:rFonts w:ascii="Garamond" w:hAnsi="Garamond"/>
        </w:rPr>
      </w:pPr>
      <w:r w:rsidRPr="0019577E">
        <w:rPr>
          <w:rFonts w:ascii="Garamond" w:hAnsi="Garamond"/>
        </w:rPr>
        <w:t xml:space="preserve">Amennyiben az eljárás azért lett eredménytelen, mert </w:t>
      </w:r>
      <w:r w:rsidR="00AD5BC1" w:rsidRPr="0019577E">
        <w:rPr>
          <w:rFonts w:ascii="Garamond" w:hAnsi="Garamond"/>
        </w:rPr>
        <w:t>egyik ajánlattevő sem vagy a legelőnyösebb ajánlatot tevő sem tett az Önkormányzat rendelkezésére álló anyagi fedezet mértékére tekintettel megfelelő ajánlatot</w:t>
      </w:r>
      <w:r w:rsidR="00957B19" w:rsidRPr="0019577E">
        <w:rPr>
          <w:rFonts w:ascii="Garamond" w:hAnsi="Garamond"/>
        </w:rPr>
        <w:t xml:space="preserve"> (Kbt. </w:t>
      </w:r>
      <w:r w:rsidR="0017778F" w:rsidRPr="0019577E">
        <w:rPr>
          <w:rFonts w:ascii="Garamond" w:hAnsi="Garamond"/>
        </w:rPr>
        <w:t>7</w:t>
      </w:r>
      <w:r w:rsidR="00407E2D" w:rsidRPr="0019577E">
        <w:rPr>
          <w:rFonts w:ascii="Garamond" w:hAnsi="Garamond"/>
        </w:rPr>
        <w:t>5</w:t>
      </w:r>
      <w:r w:rsidR="00957B19" w:rsidRPr="0019577E">
        <w:rPr>
          <w:rFonts w:ascii="Garamond" w:hAnsi="Garamond"/>
        </w:rPr>
        <w:t xml:space="preserve">. § </w:t>
      </w:r>
      <w:r w:rsidR="00407E2D" w:rsidRPr="0019577E">
        <w:rPr>
          <w:rFonts w:ascii="Garamond" w:hAnsi="Garamond"/>
        </w:rPr>
        <w:t xml:space="preserve">(2) bekezdés </w:t>
      </w:r>
      <w:r w:rsidR="00CF5C48" w:rsidRPr="00CF5C48">
        <w:rPr>
          <w:rFonts w:ascii="Garamond" w:hAnsi="Garamond"/>
        </w:rPr>
        <w:t xml:space="preserve">d) </w:t>
      </w:r>
      <w:r w:rsidR="00957B19" w:rsidRPr="0019577E">
        <w:rPr>
          <w:rFonts w:ascii="Garamond" w:hAnsi="Garamond"/>
        </w:rPr>
        <w:t>pont)</w:t>
      </w:r>
      <w:r w:rsidR="00AD5BC1" w:rsidRPr="0019577E">
        <w:rPr>
          <w:rFonts w:ascii="Garamond" w:hAnsi="Garamond"/>
        </w:rPr>
        <w:t xml:space="preserve">, úgy </w:t>
      </w:r>
      <w:r w:rsidR="007C4851" w:rsidRPr="0019577E">
        <w:rPr>
          <w:rFonts w:ascii="Garamond" w:hAnsi="Garamond"/>
        </w:rPr>
        <w:t>az összegezésben</w:t>
      </w:r>
      <w:r w:rsidR="00EE061E" w:rsidRPr="0019577E">
        <w:rPr>
          <w:rFonts w:ascii="Garamond" w:hAnsi="Garamond"/>
        </w:rPr>
        <w:t xml:space="preserve"> </w:t>
      </w:r>
      <w:r w:rsidR="00AD5BC1" w:rsidRPr="0019577E">
        <w:rPr>
          <w:rFonts w:ascii="Garamond" w:hAnsi="Garamond"/>
        </w:rPr>
        <w:t xml:space="preserve">tájékoztatást </w:t>
      </w:r>
      <w:r w:rsidR="007C4851" w:rsidRPr="0019577E">
        <w:rPr>
          <w:rFonts w:ascii="Garamond" w:hAnsi="Garamond"/>
        </w:rPr>
        <w:t xml:space="preserve">kell </w:t>
      </w:r>
      <w:r w:rsidR="00AD5BC1" w:rsidRPr="0019577E">
        <w:rPr>
          <w:rFonts w:ascii="Garamond" w:hAnsi="Garamond"/>
        </w:rPr>
        <w:t>adni az adott közbeszerzésre tervezett anyagi fedezet összegéről, továbbá adott esetben arról, hogy az mikor és milyen okból került elvonásra, átcsoportosításra.</w:t>
      </w:r>
    </w:p>
    <w:p w14:paraId="60AF5B74" w14:textId="2573947A" w:rsidR="00957B19" w:rsidRPr="0019577E" w:rsidRDefault="00957B19" w:rsidP="00A26FFC">
      <w:pPr>
        <w:numPr>
          <w:ilvl w:val="0"/>
          <w:numId w:val="1"/>
        </w:numPr>
        <w:spacing w:before="120"/>
        <w:jc w:val="both"/>
        <w:rPr>
          <w:rFonts w:ascii="Garamond" w:hAnsi="Garamond"/>
        </w:rPr>
      </w:pPr>
      <w:r w:rsidRPr="0019577E">
        <w:rPr>
          <w:rFonts w:ascii="Garamond" w:hAnsi="Garamond"/>
        </w:rPr>
        <w:t xml:space="preserve">Az ajánlattevőknek az írásbeli </w:t>
      </w:r>
      <w:proofErr w:type="spellStart"/>
      <w:r w:rsidRPr="0019577E">
        <w:rPr>
          <w:rFonts w:ascii="Garamond" w:hAnsi="Garamond"/>
        </w:rPr>
        <w:t>összegezést</w:t>
      </w:r>
      <w:proofErr w:type="spellEnd"/>
      <w:r w:rsidRPr="0019577E">
        <w:rPr>
          <w:rFonts w:ascii="Garamond" w:hAnsi="Garamond"/>
        </w:rPr>
        <w:t xml:space="preserve"> </w:t>
      </w:r>
      <w:r w:rsidR="00FF217F" w:rsidRPr="0019577E">
        <w:rPr>
          <w:rFonts w:ascii="Garamond" w:hAnsi="Garamond"/>
        </w:rPr>
        <w:t>egyidejűleg</w:t>
      </w:r>
      <w:r w:rsidRPr="0019577E">
        <w:rPr>
          <w:rFonts w:ascii="Garamond" w:hAnsi="Garamond"/>
        </w:rPr>
        <w:t xml:space="preserve"> elektronikus úton küldi meg a közbeszerzési szakértő.</w:t>
      </w:r>
    </w:p>
    <w:p w14:paraId="42545F6F" w14:textId="45AC0396" w:rsidR="00A26C08" w:rsidRPr="0019577E" w:rsidRDefault="001079B9" w:rsidP="00A26FFC">
      <w:pPr>
        <w:numPr>
          <w:ilvl w:val="0"/>
          <w:numId w:val="1"/>
        </w:numPr>
        <w:spacing w:before="120"/>
        <w:jc w:val="both"/>
        <w:rPr>
          <w:rFonts w:ascii="Garamond" w:hAnsi="Garamond"/>
        </w:rPr>
      </w:pPr>
      <w:r w:rsidRPr="0019577E">
        <w:rPr>
          <w:rFonts w:ascii="Garamond" w:hAnsi="Garamond"/>
        </w:rPr>
        <w:t>A</w:t>
      </w:r>
      <w:r w:rsidR="00A75496" w:rsidRPr="0019577E">
        <w:rPr>
          <w:rFonts w:ascii="Garamond" w:hAnsi="Garamond"/>
        </w:rPr>
        <w:t xml:space="preserve"> szerződéskötést – vagy annak elmaradása esetén az összegezés megküldésének napját követően</w:t>
      </w:r>
      <w:r w:rsidR="00CD2B4B" w:rsidRPr="0019577E">
        <w:rPr>
          <w:rFonts w:ascii="Garamond" w:hAnsi="Garamond"/>
        </w:rPr>
        <w:t xml:space="preserve"> a közbeszerzési szakértő </w:t>
      </w:r>
      <w:r w:rsidRPr="0019577E">
        <w:rPr>
          <w:rFonts w:ascii="Garamond" w:hAnsi="Garamond"/>
        </w:rPr>
        <w:t xml:space="preserve">tíz </w:t>
      </w:r>
      <w:r w:rsidR="00A75496" w:rsidRPr="0019577E">
        <w:rPr>
          <w:rFonts w:ascii="Garamond" w:hAnsi="Garamond"/>
        </w:rPr>
        <w:t>munkanapon belül</w:t>
      </w:r>
      <w:r w:rsidR="00CF5C48" w:rsidRPr="00CF5C48">
        <w:rPr>
          <w:rFonts w:ascii="Garamond" w:hAnsi="Garamond"/>
        </w:rPr>
        <w:t xml:space="preserve"> </w:t>
      </w:r>
      <w:r w:rsidR="00CD2B4B" w:rsidRPr="0019577E">
        <w:rPr>
          <w:rFonts w:ascii="Garamond" w:hAnsi="Garamond"/>
        </w:rPr>
        <w:t>intézkedik az eljárás eredményéről szóló tájékoztató hirdetménynek a</w:t>
      </w:r>
      <w:r w:rsidR="00D80147">
        <w:rPr>
          <w:rFonts w:ascii="Garamond" w:hAnsi="Garamond"/>
        </w:rPr>
        <w:t xml:space="preserve">z Európai Uniós Hivatalos lapjában vagy a </w:t>
      </w:r>
      <w:r w:rsidR="00CD2B4B" w:rsidRPr="0019577E">
        <w:rPr>
          <w:rFonts w:ascii="Garamond" w:hAnsi="Garamond"/>
        </w:rPr>
        <w:t>Közbeszerzési Értesítőben történő közzététele iránt</w:t>
      </w:r>
      <w:r w:rsidR="00DC38AB" w:rsidRPr="0019577E">
        <w:rPr>
          <w:rFonts w:ascii="Garamond" w:hAnsi="Garamond"/>
        </w:rPr>
        <w:t>.</w:t>
      </w:r>
    </w:p>
    <w:p w14:paraId="39DE0D8D" w14:textId="73126004" w:rsidR="00A26C08" w:rsidRPr="0019577E" w:rsidRDefault="00A26C08" w:rsidP="00A26FFC">
      <w:pPr>
        <w:numPr>
          <w:ilvl w:val="0"/>
          <w:numId w:val="1"/>
        </w:numPr>
        <w:spacing w:before="120"/>
        <w:jc w:val="both"/>
        <w:rPr>
          <w:rFonts w:ascii="Garamond" w:hAnsi="Garamond"/>
        </w:rPr>
      </w:pPr>
      <w:r w:rsidRPr="0019577E">
        <w:rPr>
          <w:rFonts w:ascii="Garamond" w:hAnsi="Garamond"/>
        </w:rPr>
        <w:t xml:space="preserve">A közbeszerzési eljárás </w:t>
      </w:r>
      <w:r w:rsidR="006B3364" w:rsidRPr="0019577E">
        <w:rPr>
          <w:rFonts w:ascii="Garamond" w:hAnsi="Garamond"/>
        </w:rPr>
        <w:t>eredményeként</w:t>
      </w:r>
      <w:r w:rsidRPr="0019577E">
        <w:rPr>
          <w:rFonts w:ascii="Garamond" w:hAnsi="Garamond"/>
        </w:rPr>
        <w:t xml:space="preserve"> </w:t>
      </w:r>
      <w:r w:rsidR="006D7C4D" w:rsidRPr="0019577E">
        <w:rPr>
          <w:rFonts w:ascii="Garamond" w:hAnsi="Garamond"/>
        </w:rPr>
        <w:t>megkötendő</w:t>
      </w:r>
      <w:r w:rsidRPr="0019577E">
        <w:rPr>
          <w:rFonts w:ascii="Garamond" w:hAnsi="Garamond"/>
        </w:rPr>
        <w:t xml:space="preserve"> </w:t>
      </w:r>
      <w:r w:rsidR="006B3364" w:rsidRPr="0019577E">
        <w:rPr>
          <w:rFonts w:ascii="Garamond" w:hAnsi="Garamond"/>
        </w:rPr>
        <w:t xml:space="preserve">szerződést </w:t>
      </w:r>
      <w:r w:rsidRPr="0019577E">
        <w:rPr>
          <w:rFonts w:ascii="Garamond" w:hAnsi="Garamond"/>
        </w:rPr>
        <w:t>– a dokumentáció részét képező szerződés</w:t>
      </w:r>
      <w:r w:rsidR="0062049E" w:rsidRPr="0019577E">
        <w:rPr>
          <w:rFonts w:ascii="Garamond" w:hAnsi="Garamond"/>
        </w:rPr>
        <w:t>tervezet</w:t>
      </w:r>
      <w:r w:rsidRPr="0019577E">
        <w:rPr>
          <w:rFonts w:ascii="Garamond" w:hAnsi="Garamond"/>
        </w:rPr>
        <w:t>, a benyújtott ajánlat, valamint tárgyalásos eljárás esetén a tárgyalásokon elhangzottak alapján –</w:t>
      </w:r>
      <w:r w:rsidR="00743C78" w:rsidRPr="0019577E">
        <w:rPr>
          <w:rFonts w:ascii="Garamond" w:hAnsi="Garamond"/>
        </w:rPr>
        <w:t xml:space="preserve"> </w:t>
      </w:r>
      <w:r w:rsidRPr="0019577E">
        <w:rPr>
          <w:rFonts w:ascii="Garamond" w:hAnsi="Garamond"/>
        </w:rPr>
        <w:t xml:space="preserve">a munkacsoport jogi szakértelmet biztosító tagja készíti el, kivéve, ha </w:t>
      </w:r>
      <w:r w:rsidR="00A7457C">
        <w:rPr>
          <w:rFonts w:ascii="Garamond" w:hAnsi="Garamond"/>
        </w:rPr>
        <w:t>a közbeszerzési dokumentumokban</w:t>
      </w:r>
      <w:r w:rsidRPr="0019577E">
        <w:rPr>
          <w:rFonts w:ascii="Garamond" w:hAnsi="Garamond"/>
        </w:rPr>
        <w:t xml:space="preserve"> szereplő szerződés</w:t>
      </w:r>
      <w:r w:rsidR="00AB197E" w:rsidRPr="0019577E">
        <w:rPr>
          <w:rFonts w:ascii="Garamond" w:hAnsi="Garamond"/>
        </w:rPr>
        <w:t>tervezetet</w:t>
      </w:r>
      <w:r w:rsidRPr="0019577E">
        <w:rPr>
          <w:rFonts w:ascii="Garamond" w:hAnsi="Garamond"/>
        </w:rPr>
        <w:t xml:space="preserve"> más (külső) jogi szakértő készítette. Az elkészített szerződést ezt követően átadja a </w:t>
      </w:r>
      <w:r w:rsidR="00DB40F3" w:rsidRPr="0019577E">
        <w:rPr>
          <w:rFonts w:ascii="Garamond" w:hAnsi="Garamond"/>
        </w:rPr>
        <w:t>közbeszerzési szakértőnek</w:t>
      </w:r>
      <w:r w:rsidRPr="0019577E">
        <w:rPr>
          <w:rFonts w:ascii="Garamond" w:hAnsi="Garamond"/>
        </w:rPr>
        <w:t xml:space="preserve">, aki a szerződést összeveti a dokumentációban található </w:t>
      </w:r>
      <w:r w:rsidR="00CE380B" w:rsidRPr="0019577E">
        <w:rPr>
          <w:rFonts w:ascii="Garamond" w:hAnsi="Garamond"/>
        </w:rPr>
        <w:t>tervezettel</w:t>
      </w:r>
      <w:r w:rsidRPr="0019577E">
        <w:rPr>
          <w:rFonts w:ascii="Garamond" w:hAnsi="Garamond"/>
        </w:rPr>
        <w:t xml:space="preserve">, illetőleg a nyertes ajánlat tartalmával. A szerződés aláírásra nem kerülő ún. tőpéldányát a szerződést készítő jogi szakértő „Készítette” szöveg mellett, illetőleg a </w:t>
      </w:r>
      <w:r w:rsidR="005D5580" w:rsidRPr="0019577E">
        <w:rPr>
          <w:rFonts w:ascii="Garamond" w:hAnsi="Garamond"/>
        </w:rPr>
        <w:t>közbeszerzési szakértő</w:t>
      </w:r>
      <w:r w:rsidRPr="0019577E">
        <w:rPr>
          <w:rFonts w:ascii="Garamond" w:hAnsi="Garamond"/>
        </w:rPr>
        <w:t xml:space="preserve"> „Ellenőrizte” szöveg mellett ellátja saját kezű kézjegyével.</w:t>
      </w:r>
    </w:p>
    <w:p w14:paraId="16BAA71A" w14:textId="77777777" w:rsidR="00A26C08" w:rsidRPr="0019577E" w:rsidRDefault="009A56E4" w:rsidP="00A26FFC">
      <w:pPr>
        <w:numPr>
          <w:ilvl w:val="0"/>
          <w:numId w:val="1"/>
        </w:numPr>
        <w:spacing w:before="120"/>
        <w:jc w:val="both"/>
        <w:rPr>
          <w:rFonts w:ascii="Garamond" w:hAnsi="Garamond"/>
        </w:rPr>
      </w:pPr>
      <w:r w:rsidRPr="0019577E">
        <w:rPr>
          <w:rFonts w:ascii="Garamond" w:hAnsi="Garamond"/>
        </w:rPr>
        <w:t>A közbeszerzési szakértő köteles gondoskodni</w:t>
      </w:r>
      <w:r w:rsidR="00433EAF">
        <w:rPr>
          <w:rFonts w:ascii="Garamond" w:hAnsi="Garamond"/>
        </w:rPr>
        <w:t xml:space="preserve"> arról,</w:t>
      </w:r>
      <w:r w:rsidRPr="0019577E">
        <w:rPr>
          <w:rFonts w:ascii="Garamond" w:hAnsi="Garamond"/>
        </w:rPr>
        <w:t xml:space="preserve"> </w:t>
      </w:r>
      <w:r w:rsidR="00433EAF">
        <w:rPr>
          <w:rFonts w:ascii="Garamond" w:hAnsi="Garamond"/>
        </w:rPr>
        <w:t xml:space="preserve">hogy az előző pont szerint előkészített szerződés határidőben eljusson a szerződő </w:t>
      </w:r>
      <w:proofErr w:type="gramStart"/>
      <w:r w:rsidR="00433EAF">
        <w:rPr>
          <w:rFonts w:ascii="Garamond" w:hAnsi="Garamond"/>
        </w:rPr>
        <w:t>felekhez.</w:t>
      </w:r>
      <w:r w:rsidRPr="0019577E">
        <w:rPr>
          <w:rFonts w:ascii="Garamond" w:hAnsi="Garamond"/>
        </w:rPr>
        <w:t>.</w:t>
      </w:r>
      <w:proofErr w:type="gramEnd"/>
      <w:r w:rsidRPr="0019577E">
        <w:rPr>
          <w:rFonts w:ascii="Garamond" w:hAnsi="Garamond"/>
        </w:rPr>
        <w:t xml:space="preserve"> Az aláírt szerződésből egy példányt át kell adni az ajánlattevő szerződő félnek (annak kérése esetén több példányt), egy példányt </w:t>
      </w:r>
      <w:r w:rsidRPr="0019577E">
        <w:rPr>
          <w:rFonts w:ascii="Garamond" w:hAnsi="Garamond"/>
        </w:rPr>
        <w:lastRenderedPageBreak/>
        <w:t xml:space="preserve">a </w:t>
      </w:r>
      <w:r w:rsidR="00407E2D" w:rsidRPr="0019577E">
        <w:rPr>
          <w:rFonts w:ascii="Garamond" w:hAnsi="Garamond"/>
        </w:rPr>
        <w:t>(</w:t>
      </w:r>
      <w:r w:rsidRPr="0019577E">
        <w:rPr>
          <w:rFonts w:ascii="Garamond" w:hAnsi="Garamond"/>
        </w:rPr>
        <w:t>kör</w:t>
      </w:r>
      <w:r w:rsidR="00407E2D" w:rsidRPr="0019577E">
        <w:rPr>
          <w:rFonts w:ascii="Garamond" w:hAnsi="Garamond"/>
        </w:rPr>
        <w:t>)</w:t>
      </w:r>
      <w:r w:rsidRPr="0019577E">
        <w:rPr>
          <w:rFonts w:ascii="Garamond" w:hAnsi="Garamond"/>
        </w:rPr>
        <w:t xml:space="preserve">jegyzőség pénzügyi osztályának, egy példányt a közbeszerzési iratokhoz kell csatolni, </w:t>
      </w:r>
      <w:proofErr w:type="gramStart"/>
      <w:r w:rsidRPr="0019577E">
        <w:rPr>
          <w:rFonts w:ascii="Garamond" w:hAnsi="Garamond"/>
        </w:rPr>
        <w:t>valamint</w:t>
      </w:r>
      <w:proofErr w:type="gramEnd"/>
      <w:r w:rsidRPr="0019577E">
        <w:rPr>
          <w:rFonts w:ascii="Garamond" w:hAnsi="Garamond"/>
        </w:rPr>
        <w:t xml:space="preserve"> ha a beszerzést részben vagy egészben pályázati forrásból fedezik, a pályázatért felelős munkatársnak.</w:t>
      </w:r>
    </w:p>
    <w:p w14:paraId="11A951DC" w14:textId="77777777" w:rsidR="00A26C08" w:rsidRPr="0019577E" w:rsidRDefault="00463548" w:rsidP="00A26FFC">
      <w:pPr>
        <w:numPr>
          <w:ilvl w:val="0"/>
          <w:numId w:val="1"/>
        </w:numPr>
        <w:spacing w:before="120"/>
        <w:jc w:val="both"/>
        <w:rPr>
          <w:rFonts w:ascii="Garamond" w:hAnsi="Garamond"/>
        </w:rPr>
      </w:pPr>
      <w:r w:rsidRPr="0019577E">
        <w:rPr>
          <w:rFonts w:ascii="Garamond" w:hAnsi="Garamond"/>
        </w:rPr>
        <w:t xml:space="preserve">A közbeszerzési szakértő az aláírt szerződésnek </w:t>
      </w:r>
      <w:r w:rsidR="00433EAF">
        <w:rPr>
          <w:rFonts w:ascii="Garamond" w:hAnsi="Garamond"/>
        </w:rPr>
        <w:t xml:space="preserve">másolati (szkennelt) </w:t>
      </w:r>
      <w:proofErr w:type="spellStart"/>
      <w:r w:rsidR="00433EAF">
        <w:rPr>
          <w:rFonts w:ascii="Garamond" w:hAnsi="Garamond"/>
        </w:rPr>
        <w:t>példányáka</w:t>
      </w:r>
      <w:proofErr w:type="spellEnd"/>
      <w:r w:rsidR="00433EAF">
        <w:rPr>
          <w:rFonts w:ascii="Garamond" w:hAnsi="Garamond"/>
        </w:rPr>
        <w:t xml:space="preserve"> a kézhezvételét követően gondoskodik </w:t>
      </w:r>
      <w:r w:rsidRPr="0019577E">
        <w:rPr>
          <w:rFonts w:ascii="Garamond" w:hAnsi="Garamond"/>
        </w:rPr>
        <w:t xml:space="preserve">– annak </w:t>
      </w:r>
      <w:r w:rsidR="00433EAF">
        <w:rPr>
          <w:rFonts w:ascii="Garamond" w:hAnsi="Garamond"/>
        </w:rPr>
        <w:t xml:space="preserve">a Közbeszerzési Hatóság adatbázisába történő feltöltéséről </w:t>
      </w:r>
      <w:r w:rsidRPr="0019577E">
        <w:rPr>
          <w:rFonts w:ascii="Garamond" w:hAnsi="Garamond"/>
        </w:rPr>
        <w:t>illetőleg egyéb, jogszabály által előírt helyen történő elektronikus közzétételéről.</w:t>
      </w:r>
    </w:p>
    <w:p w14:paraId="27B62E5A" w14:textId="77777777" w:rsidR="005864E9" w:rsidRPr="0019577E" w:rsidRDefault="005864E9" w:rsidP="005864E9">
      <w:pPr>
        <w:pStyle w:val="Cmsor3"/>
      </w:pPr>
      <w:bookmarkStart w:id="16" w:name="_Toc240787734"/>
      <w:r w:rsidRPr="0019577E">
        <w:t>A szerződés teljesítése</w:t>
      </w:r>
      <w:r w:rsidR="00C51D0E" w:rsidRPr="0019577E">
        <w:t>, módosítása</w:t>
      </w:r>
      <w:r w:rsidR="003E5751" w:rsidRPr="0019577E">
        <w:t xml:space="preserve">, </w:t>
      </w:r>
      <w:r w:rsidR="00C51D0E" w:rsidRPr="0019577E">
        <w:t xml:space="preserve">a </w:t>
      </w:r>
      <w:r w:rsidR="003E5751" w:rsidRPr="0019577E">
        <w:t>szerződések nyilvántartása, jogorvoslat</w:t>
      </w:r>
      <w:bookmarkEnd w:id="16"/>
    </w:p>
    <w:p w14:paraId="131D0CD6" w14:textId="22FA6115" w:rsidR="00665131" w:rsidRDefault="00C14D56" w:rsidP="00A26FFC">
      <w:pPr>
        <w:numPr>
          <w:ilvl w:val="0"/>
          <w:numId w:val="1"/>
        </w:numPr>
        <w:spacing w:before="120"/>
        <w:jc w:val="both"/>
        <w:rPr>
          <w:rFonts w:ascii="Garamond" w:hAnsi="Garamond"/>
        </w:rPr>
      </w:pPr>
      <w:r w:rsidRPr="0019577E">
        <w:rPr>
          <w:rFonts w:ascii="Garamond" w:hAnsi="Garamond"/>
        </w:rPr>
        <w:t xml:space="preserve">A </w:t>
      </w:r>
      <w:r w:rsidR="006523FD" w:rsidRPr="0019577E">
        <w:rPr>
          <w:rFonts w:ascii="Garamond" w:hAnsi="Garamond"/>
        </w:rPr>
        <w:t>közbeszerzési szakértő</w:t>
      </w:r>
      <w:r w:rsidRPr="0019577E">
        <w:rPr>
          <w:rFonts w:ascii="Garamond" w:hAnsi="Garamond"/>
        </w:rPr>
        <w:t xml:space="preserve"> </w:t>
      </w:r>
      <w:r w:rsidR="005C798A">
        <w:rPr>
          <w:rFonts w:ascii="Garamond" w:hAnsi="Garamond"/>
        </w:rPr>
        <w:t>a</w:t>
      </w:r>
      <w:r w:rsidR="00DD48F5">
        <w:rPr>
          <w:rFonts w:ascii="Garamond" w:hAnsi="Garamond"/>
        </w:rPr>
        <w:t xml:space="preserve"> szerződés teljesítése során </w:t>
      </w:r>
      <w:r w:rsidR="005C798A">
        <w:rPr>
          <w:rFonts w:ascii="Garamond" w:hAnsi="Garamond"/>
        </w:rPr>
        <w:t>felmerülő közbeszerzés -jogi kérdésekben köteles az Önkormányzat rendelkezésre állni.</w:t>
      </w:r>
      <w:r w:rsidRPr="0019577E">
        <w:rPr>
          <w:rFonts w:ascii="Garamond" w:hAnsi="Garamond"/>
        </w:rPr>
        <w:t xml:space="preserve"> </w:t>
      </w:r>
    </w:p>
    <w:p w14:paraId="5C8234EC" w14:textId="0E14836B" w:rsidR="00665131" w:rsidRDefault="00E9034D" w:rsidP="00A26FFC">
      <w:pPr>
        <w:numPr>
          <w:ilvl w:val="0"/>
          <w:numId w:val="1"/>
        </w:numPr>
        <w:spacing w:before="120"/>
        <w:jc w:val="both"/>
        <w:rPr>
          <w:rFonts w:ascii="Garamond" w:hAnsi="Garamond"/>
        </w:rPr>
      </w:pPr>
      <w:r w:rsidRPr="0019577E">
        <w:rPr>
          <w:rFonts w:ascii="Garamond" w:hAnsi="Garamond"/>
        </w:rPr>
        <w:t>A</w:t>
      </w:r>
      <w:r w:rsidR="005C798A">
        <w:rPr>
          <w:rFonts w:ascii="Garamond" w:hAnsi="Garamond"/>
        </w:rPr>
        <w:t xml:space="preserve">z eljárás lezárásaként megkötött szerződésben szerepeltetni kell, hogy a szerződés szerinti kifizetések során </w:t>
      </w:r>
      <w:r w:rsidR="009E47C5" w:rsidRPr="009E47C5">
        <w:rPr>
          <w:rFonts w:ascii="Garamond" w:hAnsi="Garamond"/>
        </w:rPr>
        <w:t>az adózás rendjéről</w:t>
      </w:r>
      <w:r w:rsidRPr="0019577E">
        <w:rPr>
          <w:rFonts w:ascii="Garamond" w:hAnsi="Garamond"/>
        </w:rPr>
        <w:t xml:space="preserve"> szóló törvény (Art.) 2003. évi XCII. törvény 36/A. §-</w:t>
      </w:r>
      <w:proofErr w:type="spellStart"/>
      <w:r w:rsidRPr="0019577E">
        <w:rPr>
          <w:rFonts w:ascii="Garamond" w:hAnsi="Garamond"/>
        </w:rPr>
        <w:t>ában</w:t>
      </w:r>
      <w:proofErr w:type="spellEnd"/>
      <w:r w:rsidRPr="0019577E">
        <w:rPr>
          <w:rFonts w:ascii="Garamond" w:hAnsi="Garamond"/>
        </w:rPr>
        <w:t xml:space="preserve"> foglaltak</w:t>
      </w:r>
      <w:r w:rsidR="005C798A">
        <w:rPr>
          <w:rFonts w:ascii="Garamond" w:hAnsi="Garamond"/>
        </w:rPr>
        <w:t xml:space="preserve"> kötelezően alkalmazand</w:t>
      </w:r>
      <w:r w:rsidR="00185CE9">
        <w:rPr>
          <w:rFonts w:ascii="Garamond" w:hAnsi="Garamond"/>
        </w:rPr>
        <w:t>ó</w:t>
      </w:r>
      <w:r w:rsidR="005C798A">
        <w:rPr>
          <w:rFonts w:ascii="Garamond" w:hAnsi="Garamond"/>
        </w:rPr>
        <w:t>ak</w:t>
      </w:r>
      <w:r w:rsidRPr="0019577E">
        <w:rPr>
          <w:rFonts w:ascii="Garamond" w:hAnsi="Garamond"/>
        </w:rPr>
        <w:t>. (A közbeszerzési eljárás eredményeként megkötött szerződés teljesítése ellenértékeként, havonta nettó 200 ezer forintot meghaladó mértékű kifizetések csak abban az esetben teljesíthetők, ha a nyertes ajánlattevő szerződő fél minden hónapban bemutat egy nemleges adóigazolást vagy szerepel az NAV köztartozásmentes adatbázisában.)</w:t>
      </w:r>
    </w:p>
    <w:p w14:paraId="0A353102" w14:textId="77777777" w:rsidR="00665131" w:rsidRDefault="00C14D56" w:rsidP="00A26FFC">
      <w:pPr>
        <w:numPr>
          <w:ilvl w:val="0"/>
          <w:numId w:val="1"/>
        </w:numPr>
        <w:spacing w:before="120"/>
        <w:jc w:val="both"/>
        <w:rPr>
          <w:rFonts w:ascii="Garamond" w:hAnsi="Garamond"/>
        </w:rPr>
      </w:pPr>
      <w:r w:rsidRPr="0019577E">
        <w:rPr>
          <w:rFonts w:ascii="Garamond" w:hAnsi="Garamond"/>
        </w:rPr>
        <w:t xml:space="preserve">A megkötött szerződések módosítására a Kbt. </w:t>
      </w:r>
      <w:r w:rsidR="00407E2D" w:rsidRPr="0019577E">
        <w:rPr>
          <w:rFonts w:ascii="Garamond" w:hAnsi="Garamond"/>
        </w:rPr>
        <w:t>141</w:t>
      </w:r>
      <w:r w:rsidRPr="0019577E">
        <w:rPr>
          <w:rFonts w:ascii="Garamond" w:hAnsi="Garamond"/>
        </w:rPr>
        <w:t>. §-</w:t>
      </w:r>
      <w:proofErr w:type="spellStart"/>
      <w:r w:rsidRPr="0019577E">
        <w:rPr>
          <w:rFonts w:ascii="Garamond" w:hAnsi="Garamond"/>
        </w:rPr>
        <w:t>ában</w:t>
      </w:r>
      <w:proofErr w:type="spellEnd"/>
      <w:r w:rsidRPr="0019577E">
        <w:rPr>
          <w:rFonts w:ascii="Garamond" w:hAnsi="Garamond"/>
        </w:rPr>
        <w:t xml:space="preserve"> meghatározott feltételek fennállása esetén kerülhet sor, </w:t>
      </w:r>
      <w:r w:rsidR="00E9034D" w:rsidRPr="0019577E">
        <w:rPr>
          <w:rFonts w:ascii="Garamond" w:hAnsi="Garamond"/>
        </w:rPr>
        <w:t>közbeszerzési szakértő szakvéleményének kikérése mellett.</w:t>
      </w:r>
      <w:r w:rsidRPr="0019577E">
        <w:rPr>
          <w:rFonts w:ascii="Garamond" w:hAnsi="Garamond"/>
        </w:rPr>
        <w:t xml:space="preserve"> A közbeszerzési szakértő felelőssége – beleértve az esetleges jogorvoslati eljárás során történő marasztalás és az egyéb, más módon és címen érvényesíthető jogkövetkezményeket – a szerződésmódosítás Kbt. szabályainak megfelelő meghatározása. </w:t>
      </w:r>
      <w:r w:rsidR="00E9034D" w:rsidRPr="0019577E">
        <w:rPr>
          <w:rFonts w:ascii="Garamond" w:hAnsi="Garamond"/>
        </w:rPr>
        <w:t xml:space="preserve">Amennyiben a közbeszerzési szakértő szabálytalanságot észlel a szerződés módosítása során (akár a </w:t>
      </w:r>
      <w:proofErr w:type="spellStart"/>
      <w:r w:rsidR="00E9034D" w:rsidRPr="0019577E">
        <w:rPr>
          <w:rFonts w:ascii="Garamond" w:hAnsi="Garamond"/>
        </w:rPr>
        <w:t>szerződésmódosításá</w:t>
      </w:r>
      <w:proofErr w:type="spellEnd"/>
      <w:r w:rsidR="00E9034D" w:rsidRPr="0019577E">
        <w:rPr>
          <w:rFonts w:ascii="Garamond" w:hAnsi="Garamond"/>
        </w:rPr>
        <w:t xml:space="preserve"> indokolásának szabályszerűségében és/vagy valóságtartalmában), köteles azt jelezni a Polgármester felé. A közbeszerzési szakértő megkeresésre köteles továbbá </w:t>
      </w:r>
      <w:proofErr w:type="spellStart"/>
      <w:r w:rsidR="00E9034D" w:rsidRPr="0019577E">
        <w:rPr>
          <w:rFonts w:ascii="Garamond" w:hAnsi="Garamond"/>
        </w:rPr>
        <w:t>tájékoztatatást</w:t>
      </w:r>
      <w:proofErr w:type="spellEnd"/>
      <w:r w:rsidR="00E9034D" w:rsidRPr="0019577E">
        <w:rPr>
          <w:rFonts w:ascii="Garamond" w:hAnsi="Garamond"/>
        </w:rPr>
        <w:t xml:space="preserve"> nyújtani a szerződésmódosításról szóló Kbt.</w:t>
      </w:r>
      <w:r w:rsidRPr="0019577E">
        <w:rPr>
          <w:rFonts w:ascii="Garamond" w:hAnsi="Garamond"/>
        </w:rPr>
        <w:t xml:space="preserve"> </w:t>
      </w:r>
      <w:r w:rsidR="005E7B35" w:rsidRPr="0019577E">
        <w:rPr>
          <w:rFonts w:ascii="Garamond" w:hAnsi="Garamond"/>
        </w:rPr>
        <w:t>3</w:t>
      </w:r>
      <w:r w:rsidR="00407E2D" w:rsidRPr="0019577E">
        <w:rPr>
          <w:rFonts w:ascii="Garamond" w:hAnsi="Garamond"/>
        </w:rPr>
        <w:t>7</w:t>
      </w:r>
      <w:r w:rsidRPr="0019577E">
        <w:rPr>
          <w:rFonts w:ascii="Garamond" w:hAnsi="Garamond"/>
        </w:rPr>
        <w:t>. § (1) bekezdé</w:t>
      </w:r>
      <w:r w:rsidR="00365F60" w:rsidRPr="0019577E">
        <w:rPr>
          <w:rFonts w:ascii="Garamond" w:hAnsi="Garamond"/>
        </w:rPr>
        <w:t>s</w:t>
      </w:r>
      <w:r w:rsidR="005E7B35" w:rsidRPr="0019577E">
        <w:rPr>
          <w:rFonts w:ascii="Garamond" w:hAnsi="Garamond"/>
        </w:rPr>
        <w:t xml:space="preserve"> </w:t>
      </w:r>
      <w:r w:rsidR="009E47C5" w:rsidRPr="009E47C5">
        <w:rPr>
          <w:rFonts w:ascii="Garamond" w:hAnsi="Garamond"/>
        </w:rPr>
        <w:t>j)</w:t>
      </w:r>
      <w:r w:rsidR="005E7B35" w:rsidRPr="0019577E">
        <w:rPr>
          <w:rFonts w:ascii="Garamond" w:hAnsi="Garamond"/>
        </w:rPr>
        <w:t xml:space="preserve"> pontjában</w:t>
      </w:r>
      <w:r w:rsidR="00365F60" w:rsidRPr="0019577E">
        <w:rPr>
          <w:rFonts w:ascii="Garamond" w:hAnsi="Garamond"/>
        </w:rPr>
        <w:t xml:space="preserve"> </w:t>
      </w:r>
      <w:r w:rsidR="00E9034D" w:rsidRPr="0019577E">
        <w:rPr>
          <w:rFonts w:ascii="Garamond" w:hAnsi="Garamond"/>
        </w:rPr>
        <w:t>meghatározott hirdetmény elkészítésének és a Közbeszerzési Értesítő részére történő feladásának szabályairól, illetve a hirdetménynek az Önkormányzat honlapján, illetőleg egyéb, jogszabály által előírt helyen történő közzétételéről.</w:t>
      </w:r>
    </w:p>
    <w:p w14:paraId="35A5C317" w14:textId="77777777" w:rsidR="00665131" w:rsidRDefault="009C2B3B" w:rsidP="00A26FFC">
      <w:pPr>
        <w:numPr>
          <w:ilvl w:val="0"/>
          <w:numId w:val="1"/>
        </w:numPr>
        <w:spacing w:before="120"/>
        <w:jc w:val="both"/>
        <w:rPr>
          <w:rFonts w:ascii="Garamond" w:hAnsi="Garamond"/>
        </w:rPr>
      </w:pPr>
      <w:r w:rsidRPr="0019577E">
        <w:rPr>
          <w:rFonts w:ascii="Garamond" w:hAnsi="Garamond"/>
        </w:rPr>
        <w:t>A közbeszerzési eljárásokkal kapcsolatban kezdeményezett jogorvoslati eljárásokban, illetőleg az előzetes vitarendezés során a jogi képviselet ellátó személlyel, vagy a nélkül, a közbeszerzési szakértő – ill. szükség esetén a bírálóbizottsági tag – közvetlenül, személyesen köteles közreműködni.</w:t>
      </w:r>
    </w:p>
    <w:p w14:paraId="333A0706" w14:textId="77777777" w:rsidR="00986163" w:rsidRPr="0019577E" w:rsidRDefault="00986163" w:rsidP="00986163">
      <w:pPr>
        <w:pStyle w:val="Cmsor3"/>
      </w:pPr>
      <w:bookmarkStart w:id="17" w:name="_Toc240787735"/>
      <w:r w:rsidRPr="0019577E">
        <w:t>Vegyes rendelkezések</w:t>
      </w:r>
      <w:bookmarkEnd w:id="17"/>
    </w:p>
    <w:p w14:paraId="542C3776" w14:textId="402E28C9" w:rsidR="00665131" w:rsidRDefault="00A26C08" w:rsidP="00A26FFC">
      <w:pPr>
        <w:numPr>
          <w:ilvl w:val="0"/>
          <w:numId w:val="1"/>
        </w:numPr>
        <w:spacing w:before="120"/>
        <w:jc w:val="both"/>
        <w:rPr>
          <w:rFonts w:ascii="Garamond" w:hAnsi="Garamond"/>
        </w:rPr>
      </w:pPr>
      <w:r w:rsidRPr="0019577E">
        <w:rPr>
          <w:rFonts w:ascii="Garamond" w:hAnsi="Garamond"/>
        </w:rPr>
        <w:t>Amennyiben a</w:t>
      </w:r>
      <w:r w:rsidR="002F22A5" w:rsidRPr="0019577E">
        <w:rPr>
          <w:rFonts w:ascii="Garamond" w:hAnsi="Garamond"/>
        </w:rPr>
        <w:t xml:space="preserve"> </w:t>
      </w:r>
      <w:r w:rsidR="00CB0D4A">
        <w:rPr>
          <w:rFonts w:ascii="Garamond" w:hAnsi="Garamond"/>
        </w:rPr>
        <w:t>bizottsági tagok</w:t>
      </w:r>
      <w:r w:rsidR="00B573F4" w:rsidRPr="0019577E">
        <w:rPr>
          <w:rFonts w:ascii="Garamond" w:hAnsi="Garamond"/>
        </w:rPr>
        <w:t>,</w:t>
      </w:r>
      <w:r w:rsidR="000D56EF" w:rsidRPr="0019577E">
        <w:rPr>
          <w:rFonts w:ascii="Garamond" w:hAnsi="Garamond"/>
        </w:rPr>
        <w:t xml:space="preserve"> avagy</w:t>
      </w:r>
      <w:r w:rsidRPr="0019577E">
        <w:rPr>
          <w:rFonts w:ascii="Garamond" w:hAnsi="Garamond"/>
        </w:rPr>
        <w:t xml:space="preserve"> </w:t>
      </w:r>
      <w:r w:rsidR="000D56EF" w:rsidRPr="0019577E">
        <w:rPr>
          <w:rFonts w:ascii="Garamond" w:hAnsi="Garamond"/>
        </w:rPr>
        <w:t>a közbeszerzési szakértő</w:t>
      </w:r>
      <w:r w:rsidRPr="0019577E">
        <w:rPr>
          <w:rFonts w:ascii="Garamond" w:hAnsi="Garamond"/>
        </w:rPr>
        <w:t xml:space="preserve"> a közbeszerzési eljárás </w:t>
      </w:r>
      <w:r w:rsidR="009C2B3B" w:rsidRPr="0019577E">
        <w:rPr>
          <w:rFonts w:ascii="Garamond" w:hAnsi="Garamond"/>
        </w:rPr>
        <w:t xml:space="preserve">feladatkörében </w:t>
      </w:r>
      <w:r w:rsidRPr="0019577E">
        <w:rPr>
          <w:rFonts w:ascii="Garamond" w:hAnsi="Garamond"/>
        </w:rPr>
        <w:t xml:space="preserve">indokolatlan mellőzéséről szerez tudomást, köteles azt a </w:t>
      </w:r>
      <w:r w:rsidR="009140D4" w:rsidRPr="0019577E">
        <w:rPr>
          <w:rFonts w:ascii="Garamond" w:hAnsi="Garamond"/>
        </w:rPr>
        <w:t>Polgármester</w:t>
      </w:r>
      <w:r w:rsidRPr="0019577E">
        <w:rPr>
          <w:rFonts w:ascii="Garamond" w:hAnsi="Garamond"/>
        </w:rPr>
        <w:t xml:space="preserve"> felé haladéktalanul bejelenteni.</w:t>
      </w:r>
    </w:p>
    <w:p w14:paraId="3F58923E" w14:textId="77777777" w:rsidR="00665131" w:rsidRDefault="006523FD" w:rsidP="00A26FFC">
      <w:pPr>
        <w:numPr>
          <w:ilvl w:val="0"/>
          <w:numId w:val="1"/>
        </w:numPr>
        <w:spacing w:before="120"/>
        <w:jc w:val="both"/>
        <w:rPr>
          <w:rFonts w:ascii="Garamond" w:hAnsi="Garamond"/>
        </w:rPr>
      </w:pPr>
      <w:r w:rsidRPr="0019577E">
        <w:rPr>
          <w:rFonts w:ascii="Garamond" w:hAnsi="Garamond"/>
        </w:rPr>
        <w:t>Ahol jelen szabályzat ajánlattevőt ír, azon a Kbt. által meghatározott esetben részvételre jelentkezőt kell érteni.</w:t>
      </w:r>
    </w:p>
    <w:p w14:paraId="43EF2F56" w14:textId="4AF9DABB" w:rsidR="00665131" w:rsidRDefault="00443104" w:rsidP="00A26FFC">
      <w:pPr>
        <w:numPr>
          <w:ilvl w:val="0"/>
          <w:numId w:val="1"/>
        </w:numPr>
        <w:spacing w:before="120"/>
        <w:jc w:val="both"/>
        <w:rPr>
          <w:rFonts w:ascii="Garamond" w:hAnsi="Garamond"/>
        </w:rPr>
      </w:pPr>
      <w:r w:rsidRPr="0019577E">
        <w:rPr>
          <w:rFonts w:ascii="Garamond" w:hAnsi="Garamond"/>
        </w:rPr>
        <w:t xml:space="preserve">Szabálytalanság észlelése esetén az Önkormányzat SZMSZ-ének mellékletében meghatározott eljárást kell lefolytatni. Amennyiben jogorvoslati eljárás során a Közbeszerzési Döntőbizottság jogsértést állapít meg és esetlegesen bírságot szab ki, az eljárást meg kell indítani a felelősök, felelősségek megállapítása végett. </w:t>
      </w:r>
      <w:r w:rsidR="00E22DB2" w:rsidRPr="0019577E">
        <w:rPr>
          <w:rFonts w:ascii="Garamond" w:hAnsi="Garamond"/>
        </w:rPr>
        <w:t xml:space="preserve">Amennyiben jogorvoslati eljárásban a Közbeszerzési Döntőbizottság vagy az illetékes bíróság </w:t>
      </w:r>
      <w:r w:rsidR="001B16EE" w:rsidRPr="0019577E">
        <w:rPr>
          <w:rFonts w:ascii="Garamond" w:hAnsi="Garamond"/>
        </w:rPr>
        <w:t xml:space="preserve">által </w:t>
      </w:r>
      <w:r w:rsidR="00E22DB2" w:rsidRPr="0019577E">
        <w:rPr>
          <w:rFonts w:ascii="Garamond" w:hAnsi="Garamond"/>
        </w:rPr>
        <w:t xml:space="preserve">jogerősen jogsértés kerül megállapításra </w:t>
      </w:r>
      <w:r w:rsidRPr="0019577E">
        <w:rPr>
          <w:rFonts w:ascii="Garamond" w:hAnsi="Garamond"/>
        </w:rPr>
        <w:t xml:space="preserve">az adott eljárásban részt vevő, de </w:t>
      </w:r>
      <w:r w:rsidR="00EC3AC5" w:rsidRPr="0019577E">
        <w:rPr>
          <w:rFonts w:ascii="Garamond" w:hAnsi="Garamond"/>
        </w:rPr>
        <w:t xml:space="preserve">a jogsértésért </w:t>
      </w:r>
      <w:r w:rsidR="00EC3AC5" w:rsidRPr="0019577E">
        <w:rPr>
          <w:rFonts w:ascii="Garamond" w:hAnsi="Garamond"/>
        </w:rPr>
        <w:lastRenderedPageBreak/>
        <w:t>nem</w:t>
      </w:r>
      <w:r w:rsidRPr="0019577E">
        <w:rPr>
          <w:rFonts w:ascii="Garamond" w:hAnsi="Garamond"/>
        </w:rPr>
        <w:t xml:space="preserve"> felelős személy a </w:t>
      </w:r>
      <w:r w:rsidR="009140D4" w:rsidRPr="0019577E">
        <w:rPr>
          <w:rFonts w:ascii="Garamond" w:hAnsi="Garamond"/>
        </w:rPr>
        <w:t>Polgármestertől</w:t>
      </w:r>
      <w:r w:rsidRPr="0019577E">
        <w:rPr>
          <w:rFonts w:ascii="Garamond" w:hAnsi="Garamond"/>
        </w:rPr>
        <w:t xml:space="preserve"> igazolást kérhet arról, hogy </w:t>
      </w:r>
      <w:r w:rsidR="00EC3AC5" w:rsidRPr="0019577E">
        <w:rPr>
          <w:rFonts w:ascii="Garamond" w:hAnsi="Garamond"/>
        </w:rPr>
        <w:t>az eljárásban nem az ő tevékenysége vezetett a jogsértésre</w:t>
      </w:r>
      <w:r w:rsidRPr="0019577E">
        <w:rPr>
          <w:rFonts w:ascii="Garamond" w:hAnsi="Garamond"/>
        </w:rPr>
        <w:t xml:space="preserve">. </w:t>
      </w:r>
    </w:p>
    <w:p w14:paraId="49F7D5C7" w14:textId="77777777" w:rsidR="00665131" w:rsidRDefault="009C2B3B" w:rsidP="00A26FFC">
      <w:pPr>
        <w:numPr>
          <w:ilvl w:val="0"/>
          <w:numId w:val="1"/>
        </w:numPr>
        <w:spacing w:before="120"/>
        <w:jc w:val="both"/>
        <w:rPr>
          <w:rFonts w:ascii="Garamond" w:hAnsi="Garamond"/>
        </w:rPr>
      </w:pPr>
      <w:r w:rsidRPr="0019577E">
        <w:rPr>
          <w:rFonts w:ascii="Garamond" w:hAnsi="Garamond"/>
        </w:rPr>
        <w:t>Az Önkormányzat nevében a közbeszerzési eljárások során jelen Szabályzatban külön meg nem határozott egyéb jognyilatkozatokat a Polgármester, illetőleg a nevében egyébként eljárni jogosult személy jogosult megtenni.</w:t>
      </w:r>
    </w:p>
    <w:p w14:paraId="43D0FD79" w14:textId="77777777" w:rsidR="00665131" w:rsidRDefault="00A26C08" w:rsidP="00A26FFC">
      <w:pPr>
        <w:numPr>
          <w:ilvl w:val="0"/>
          <w:numId w:val="1"/>
        </w:numPr>
        <w:spacing w:before="120"/>
        <w:jc w:val="both"/>
        <w:rPr>
          <w:rFonts w:ascii="Garamond" w:hAnsi="Garamond"/>
        </w:rPr>
      </w:pPr>
      <w:r w:rsidRPr="0019577E">
        <w:rPr>
          <w:rFonts w:ascii="Garamond" w:hAnsi="Garamond"/>
        </w:rPr>
        <w:t xml:space="preserve">Jelen szabályzat </w:t>
      </w:r>
      <w:r w:rsidR="006A2D2A" w:rsidRPr="0019577E">
        <w:rPr>
          <w:rFonts w:ascii="Garamond" w:hAnsi="Garamond"/>
        </w:rPr>
        <w:t xml:space="preserve">a Képviselőtestület által történő elfogadást követő napon </w:t>
      </w:r>
      <w:r w:rsidRPr="0019577E">
        <w:rPr>
          <w:rFonts w:ascii="Garamond" w:hAnsi="Garamond"/>
        </w:rPr>
        <w:t>lép hatályba, rendelkezéseit a hatályba léptét követően indult eljárásokban kell alkalmazni.</w:t>
      </w:r>
    </w:p>
    <w:p w14:paraId="4398DE0D" w14:textId="432BE032" w:rsidR="00665131" w:rsidRDefault="000D598F" w:rsidP="00A26FFC">
      <w:pPr>
        <w:numPr>
          <w:ilvl w:val="0"/>
          <w:numId w:val="1"/>
        </w:numPr>
        <w:spacing w:before="120"/>
        <w:jc w:val="both"/>
        <w:rPr>
          <w:rFonts w:ascii="Garamond" w:hAnsi="Garamond"/>
        </w:rPr>
      </w:pPr>
      <w:r w:rsidRPr="0019577E">
        <w:rPr>
          <w:rFonts w:ascii="Garamond" w:hAnsi="Garamond"/>
        </w:rPr>
        <w:t>Jelen szabályzat hatályba lépésével a Képviselő</w:t>
      </w:r>
      <w:r w:rsidR="003260F9">
        <w:rPr>
          <w:rFonts w:ascii="Garamond" w:hAnsi="Garamond"/>
        </w:rPr>
        <w:t>-</w:t>
      </w:r>
      <w:r w:rsidRPr="0019577E">
        <w:rPr>
          <w:rFonts w:ascii="Garamond" w:hAnsi="Garamond"/>
        </w:rPr>
        <w:t xml:space="preserve">testület által korábban, </w:t>
      </w:r>
      <w:r w:rsidR="00936C5F" w:rsidRPr="00936C5F">
        <w:rPr>
          <w:rFonts w:ascii="Garamond" w:hAnsi="Garamond"/>
        </w:rPr>
        <w:t>75</w:t>
      </w:r>
      <w:r w:rsidR="00550D44" w:rsidRPr="00936C5F">
        <w:rPr>
          <w:rFonts w:ascii="Garamond" w:hAnsi="Garamond"/>
        </w:rPr>
        <w:t>/201</w:t>
      </w:r>
      <w:r w:rsidR="00936C5F" w:rsidRPr="00936C5F">
        <w:rPr>
          <w:rFonts w:ascii="Garamond" w:hAnsi="Garamond"/>
        </w:rPr>
        <w:t>7</w:t>
      </w:r>
      <w:r w:rsidR="00550D44" w:rsidRPr="00936C5F">
        <w:rPr>
          <w:rFonts w:ascii="Garamond" w:hAnsi="Garamond"/>
        </w:rPr>
        <w:t>.(</w:t>
      </w:r>
      <w:r w:rsidR="00936C5F" w:rsidRPr="00936C5F">
        <w:rPr>
          <w:rFonts w:ascii="Garamond" w:hAnsi="Garamond"/>
        </w:rPr>
        <w:t>IV.10.</w:t>
      </w:r>
      <w:r w:rsidR="00550D44" w:rsidRPr="00936C5F">
        <w:rPr>
          <w:rFonts w:ascii="Garamond" w:hAnsi="Garamond"/>
        </w:rPr>
        <w:t>)</w:t>
      </w:r>
      <w:r w:rsidRPr="0019577E">
        <w:rPr>
          <w:rFonts w:ascii="Garamond" w:hAnsi="Garamond"/>
          <w:bCs/>
        </w:rPr>
        <w:t xml:space="preserve"> határozatával jóváhagyott </w:t>
      </w:r>
      <w:r w:rsidRPr="0019577E">
        <w:rPr>
          <w:rFonts w:ascii="Garamond" w:hAnsi="Garamond"/>
        </w:rPr>
        <w:t>közbeszerzési szabályzat hatályát veszti.</w:t>
      </w:r>
    </w:p>
    <w:p w14:paraId="5A8B836B" w14:textId="77777777" w:rsidR="004F3812" w:rsidRPr="0019577E" w:rsidRDefault="004F3812" w:rsidP="004F3812">
      <w:pPr>
        <w:spacing w:before="120"/>
        <w:ind w:left="360"/>
        <w:jc w:val="both"/>
        <w:rPr>
          <w:rFonts w:ascii="Garamond" w:hAnsi="Garamond"/>
        </w:rPr>
      </w:pPr>
    </w:p>
    <w:p w14:paraId="353D92E3" w14:textId="77777777" w:rsidR="004F3812" w:rsidRPr="0019577E" w:rsidRDefault="004F3812" w:rsidP="004F3812">
      <w:pPr>
        <w:spacing w:before="120"/>
        <w:ind w:left="360"/>
        <w:jc w:val="both"/>
        <w:rPr>
          <w:rFonts w:ascii="Garamond" w:hAnsi="Garamond"/>
        </w:rPr>
      </w:pPr>
    </w:p>
    <w:tbl>
      <w:tblPr>
        <w:tblW w:w="0" w:type="auto"/>
        <w:jc w:val="center"/>
        <w:tblLook w:val="04A0" w:firstRow="1" w:lastRow="0" w:firstColumn="1" w:lastColumn="0" w:noHBand="0" w:noVBand="1"/>
      </w:tblPr>
      <w:tblGrid>
        <w:gridCol w:w="3570"/>
        <w:gridCol w:w="3570"/>
      </w:tblGrid>
      <w:tr w:rsidR="0019577E" w:rsidRPr="0019577E" w14:paraId="14A2104A" w14:textId="77777777">
        <w:trPr>
          <w:trHeight w:val="293"/>
          <w:jc w:val="center"/>
        </w:trPr>
        <w:tc>
          <w:tcPr>
            <w:tcW w:w="3570" w:type="dxa"/>
          </w:tcPr>
          <w:p w14:paraId="1638E157" w14:textId="77777777" w:rsidR="002D6C31" w:rsidRPr="0019577E" w:rsidRDefault="002D6C31" w:rsidP="0091761E">
            <w:pPr>
              <w:jc w:val="center"/>
              <w:rPr>
                <w:rFonts w:ascii="Garamond" w:hAnsi="Garamond"/>
                <w:b/>
              </w:rPr>
            </w:pPr>
            <w:r w:rsidRPr="0019577E">
              <w:rPr>
                <w:rFonts w:ascii="Garamond" w:hAnsi="Garamond"/>
                <w:b/>
                <w:i/>
              </w:rPr>
              <w:t>Galácz György</w:t>
            </w:r>
          </w:p>
        </w:tc>
        <w:tc>
          <w:tcPr>
            <w:tcW w:w="3570" w:type="dxa"/>
          </w:tcPr>
          <w:p w14:paraId="1F29760A" w14:textId="77777777" w:rsidR="002D6C31" w:rsidRPr="0019577E" w:rsidRDefault="002D6C31" w:rsidP="0091761E">
            <w:pPr>
              <w:jc w:val="center"/>
              <w:rPr>
                <w:rFonts w:ascii="Garamond" w:hAnsi="Garamond"/>
                <w:b/>
              </w:rPr>
            </w:pPr>
            <w:r w:rsidRPr="0019577E">
              <w:rPr>
                <w:rFonts w:ascii="Garamond" w:hAnsi="Garamond"/>
                <w:b/>
                <w:i/>
              </w:rPr>
              <w:t>Mestyán Valéria</w:t>
            </w:r>
          </w:p>
        </w:tc>
      </w:tr>
      <w:tr w:rsidR="002D6C31" w:rsidRPr="0019577E" w14:paraId="2081FEEB" w14:textId="77777777">
        <w:trPr>
          <w:trHeight w:val="293"/>
          <w:jc w:val="center"/>
        </w:trPr>
        <w:tc>
          <w:tcPr>
            <w:tcW w:w="3570" w:type="dxa"/>
          </w:tcPr>
          <w:p w14:paraId="28579245" w14:textId="77777777" w:rsidR="002D6C31" w:rsidRPr="0019577E" w:rsidRDefault="00DE7626" w:rsidP="0091761E">
            <w:pPr>
              <w:jc w:val="center"/>
              <w:rPr>
                <w:rFonts w:ascii="Garamond" w:hAnsi="Garamond"/>
                <w:b/>
              </w:rPr>
            </w:pPr>
            <w:r w:rsidRPr="0019577E">
              <w:rPr>
                <w:rFonts w:ascii="Garamond" w:hAnsi="Garamond"/>
                <w:b/>
              </w:rPr>
              <w:t>P</w:t>
            </w:r>
            <w:r w:rsidR="002D6C31" w:rsidRPr="0019577E">
              <w:rPr>
                <w:rFonts w:ascii="Garamond" w:hAnsi="Garamond"/>
                <w:b/>
              </w:rPr>
              <w:t>olgármester</w:t>
            </w:r>
          </w:p>
        </w:tc>
        <w:tc>
          <w:tcPr>
            <w:tcW w:w="3570" w:type="dxa"/>
          </w:tcPr>
          <w:p w14:paraId="42931B10" w14:textId="77777777" w:rsidR="002D6C31" w:rsidRPr="0019577E" w:rsidRDefault="002D6C31" w:rsidP="0091761E">
            <w:pPr>
              <w:jc w:val="center"/>
              <w:rPr>
                <w:rFonts w:ascii="Garamond" w:hAnsi="Garamond"/>
                <w:b/>
              </w:rPr>
            </w:pPr>
            <w:r w:rsidRPr="0019577E">
              <w:rPr>
                <w:rFonts w:ascii="Garamond" w:hAnsi="Garamond"/>
                <w:b/>
              </w:rPr>
              <w:t>címzetes főjegyző</w:t>
            </w:r>
          </w:p>
        </w:tc>
      </w:tr>
    </w:tbl>
    <w:p w14:paraId="361D4980" w14:textId="77777777" w:rsidR="004F3812" w:rsidRPr="0019577E" w:rsidRDefault="004F3812" w:rsidP="004F3812">
      <w:pPr>
        <w:spacing w:before="120"/>
        <w:ind w:left="360"/>
        <w:jc w:val="both"/>
        <w:rPr>
          <w:rFonts w:ascii="Garamond" w:hAnsi="Garamond"/>
        </w:rPr>
      </w:pPr>
    </w:p>
    <w:p w14:paraId="1C997BF5" w14:textId="77777777" w:rsidR="003A2CB1" w:rsidRPr="0019577E" w:rsidRDefault="003A2CB1" w:rsidP="00A26C08">
      <w:pPr>
        <w:spacing w:before="120"/>
        <w:jc w:val="right"/>
        <w:rPr>
          <w:rFonts w:ascii="Garamond" w:hAnsi="Garamond"/>
        </w:rPr>
        <w:sectPr w:rsidR="003A2CB1" w:rsidRPr="0019577E" w:rsidSect="003A2CB1">
          <w:headerReference w:type="default" r:id="rId8"/>
          <w:footerReference w:type="default" r:id="rId9"/>
          <w:headerReference w:type="first" r:id="rId10"/>
          <w:footnotePr>
            <w:numRestart w:val="eachPage"/>
          </w:footnotePr>
          <w:pgSz w:w="11906" w:h="16838" w:code="9"/>
          <w:pgMar w:top="1418" w:right="1418" w:bottom="1418" w:left="1418" w:header="709" w:footer="709" w:gutter="0"/>
          <w:cols w:space="708"/>
          <w:titlePg/>
          <w:docGrid w:linePitch="360"/>
        </w:sectPr>
      </w:pPr>
    </w:p>
    <w:p w14:paraId="47353248" w14:textId="77777777" w:rsidR="00CD2F34" w:rsidRPr="0019577E" w:rsidRDefault="00CD2F34" w:rsidP="003A2CB1">
      <w:pPr>
        <w:spacing w:before="120"/>
        <w:jc w:val="right"/>
        <w:rPr>
          <w:rFonts w:ascii="Garamond" w:hAnsi="Garamond"/>
        </w:rPr>
        <w:sectPr w:rsidR="00CD2F34" w:rsidRPr="0019577E" w:rsidSect="003A2CB1">
          <w:headerReference w:type="default" r:id="rId11"/>
          <w:type w:val="continuous"/>
          <w:pgSz w:w="11906" w:h="16838" w:code="9"/>
          <w:pgMar w:top="1418" w:right="1418" w:bottom="1418" w:left="1418" w:header="709" w:footer="709" w:gutter="0"/>
          <w:cols w:space="708"/>
          <w:titlePg/>
          <w:docGrid w:linePitch="360"/>
        </w:sectPr>
      </w:pPr>
    </w:p>
    <w:p w14:paraId="5ED6CA8C" w14:textId="1C269F34" w:rsidR="002D6C31" w:rsidRPr="0019577E" w:rsidRDefault="002D6C31" w:rsidP="002D6C31">
      <w:pPr>
        <w:spacing w:before="120"/>
        <w:jc w:val="right"/>
        <w:rPr>
          <w:rFonts w:ascii="Garamond" w:hAnsi="Garamond"/>
          <w:i/>
          <w:iCs/>
          <w:szCs w:val="28"/>
          <w:u w:val="single"/>
          <w:lang w:eastAsia="hu-HU"/>
        </w:rPr>
      </w:pPr>
      <w:r w:rsidRPr="0019577E">
        <w:rPr>
          <w:rFonts w:ascii="Garamond" w:hAnsi="Garamond"/>
          <w:i/>
          <w:iCs/>
          <w:szCs w:val="28"/>
          <w:u w:val="single"/>
          <w:lang w:eastAsia="hu-HU"/>
        </w:rPr>
        <w:lastRenderedPageBreak/>
        <w:t>1. számú melléklet</w:t>
      </w:r>
    </w:p>
    <w:p w14:paraId="71254741" w14:textId="77777777" w:rsidR="00A26C08" w:rsidRPr="0019577E" w:rsidRDefault="002D6C31" w:rsidP="002D6C31">
      <w:pPr>
        <w:autoSpaceDE w:val="0"/>
        <w:autoSpaceDN w:val="0"/>
        <w:adjustRightInd w:val="0"/>
        <w:spacing w:after="240"/>
        <w:jc w:val="right"/>
        <w:rPr>
          <w:rFonts w:ascii="Garamond" w:hAnsi="Garamond"/>
          <w:szCs w:val="20"/>
          <w:lang w:eastAsia="hu-HU"/>
        </w:rPr>
      </w:pPr>
      <w:r w:rsidRPr="0019577E">
        <w:rPr>
          <w:rFonts w:ascii="Garamond" w:hAnsi="Garamond"/>
          <w:i/>
          <w:iCs/>
          <w:szCs w:val="28"/>
          <w:u w:val="single"/>
          <w:lang w:eastAsia="hu-HU"/>
        </w:rPr>
        <w:t>Balatonmáriafürdő Község Önkormányzatának Közbeszerzési Szabályzatához</w:t>
      </w:r>
    </w:p>
    <w:p w14:paraId="4003E04D" w14:textId="77777777" w:rsidR="00A26C08" w:rsidRPr="0019577E" w:rsidRDefault="00A26C08" w:rsidP="00EC7474">
      <w:pPr>
        <w:pStyle w:val="Cmsor2"/>
        <w:rPr>
          <w:sz w:val="20"/>
          <w:szCs w:val="20"/>
          <w:lang w:eastAsia="hu-HU"/>
        </w:rPr>
      </w:pPr>
      <w:bookmarkStart w:id="18" w:name="_Toc240787737"/>
      <w:r w:rsidRPr="0019577E">
        <w:rPr>
          <w:lang w:eastAsia="hu-HU"/>
        </w:rPr>
        <w:t>Közbeszerzési eljárás felelősségi rendje</w:t>
      </w:r>
      <w:bookmarkEnd w:id="18"/>
    </w:p>
    <w:p w14:paraId="6FC0CA1A" w14:textId="77777777" w:rsidR="00511666" w:rsidRPr="0019577E" w:rsidRDefault="00511666" w:rsidP="00511666">
      <w:pPr>
        <w:spacing w:before="120"/>
        <w:jc w:val="both"/>
        <w:rPr>
          <w:rFonts w:ascii="Garamond" w:hAnsi="Garamond"/>
        </w:rPr>
      </w:pPr>
      <w:r w:rsidRPr="0019577E">
        <w:rPr>
          <w:rFonts w:ascii="Garamond" w:hAnsi="Garamond"/>
        </w:rPr>
        <w:t xml:space="preserve">A közbeszerzési eljárásokban alkalmazandó alábbi, Kbt. </w:t>
      </w:r>
      <w:r w:rsidR="00E2274E" w:rsidRPr="0019577E">
        <w:rPr>
          <w:rFonts w:ascii="Garamond" w:hAnsi="Garamond"/>
        </w:rPr>
        <w:t>2</w:t>
      </w:r>
      <w:r w:rsidR="006A2D2A" w:rsidRPr="0019577E">
        <w:rPr>
          <w:rFonts w:ascii="Garamond" w:hAnsi="Garamond"/>
        </w:rPr>
        <w:t>7</w:t>
      </w:r>
      <w:r w:rsidRPr="0019577E">
        <w:rPr>
          <w:rFonts w:ascii="Garamond" w:hAnsi="Garamond"/>
        </w:rPr>
        <w:t>. § (</w:t>
      </w:r>
      <w:r w:rsidR="00E2274E" w:rsidRPr="0019577E">
        <w:rPr>
          <w:rFonts w:ascii="Garamond" w:hAnsi="Garamond"/>
        </w:rPr>
        <w:t>1</w:t>
      </w:r>
      <w:r w:rsidRPr="0019577E">
        <w:rPr>
          <w:rFonts w:ascii="Garamond" w:hAnsi="Garamond"/>
        </w:rPr>
        <w:t xml:space="preserve">) </w:t>
      </w:r>
      <w:proofErr w:type="spellStart"/>
      <w:r w:rsidRPr="0019577E">
        <w:rPr>
          <w:rFonts w:ascii="Garamond" w:hAnsi="Garamond"/>
        </w:rPr>
        <w:t>bek</w:t>
      </w:r>
      <w:proofErr w:type="spellEnd"/>
      <w:r w:rsidRPr="0019577E">
        <w:rPr>
          <w:rFonts w:ascii="Garamond" w:hAnsi="Garamond"/>
        </w:rPr>
        <w:t>. szerinti felelősségi rend pontosítja és elhatárolja a jelen szabályzat főszövegében meghatározott feladat- és felelősségi köröket.</w:t>
      </w:r>
    </w:p>
    <w:p w14:paraId="5216495F" w14:textId="77777777" w:rsidR="00511666" w:rsidRPr="0019577E" w:rsidRDefault="00433C6E" w:rsidP="00511666">
      <w:pPr>
        <w:spacing w:before="120"/>
        <w:jc w:val="center"/>
        <w:rPr>
          <w:rFonts w:ascii="Garamond" w:hAnsi="Garamond"/>
          <w:b/>
          <w:i/>
        </w:rPr>
      </w:pPr>
      <w:r w:rsidRPr="0019577E">
        <w:rPr>
          <w:rFonts w:ascii="Garamond" w:hAnsi="Garamond"/>
          <w:b/>
          <w:i/>
        </w:rPr>
        <w:t>A Polgármester kizárólagos jogai és felelőssége</w:t>
      </w:r>
    </w:p>
    <w:p w14:paraId="3C099A27" w14:textId="77777777" w:rsidR="00511666" w:rsidRPr="0019577E" w:rsidRDefault="00433C6E" w:rsidP="00511666">
      <w:pPr>
        <w:spacing w:before="120"/>
        <w:jc w:val="both"/>
        <w:rPr>
          <w:rFonts w:ascii="Garamond" w:hAnsi="Garamond"/>
        </w:rPr>
      </w:pPr>
      <w:smartTag w:uri="urn:schemas-microsoft-com:office:smarttags" w:element="metricconverter">
        <w:smartTagPr>
          <w:attr w:name="ProductID" w:val="1. A"/>
        </w:smartTagPr>
        <w:r w:rsidRPr="0019577E">
          <w:rPr>
            <w:rFonts w:ascii="Garamond" w:hAnsi="Garamond"/>
          </w:rPr>
          <w:t>1. A</w:t>
        </w:r>
      </w:smartTag>
      <w:r w:rsidRPr="0019577E">
        <w:rPr>
          <w:rFonts w:ascii="Garamond" w:hAnsi="Garamond"/>
        </w:rPr>
        <w:t xml:space="preserve"> szakértői munkacsoport és a bírálóbizottság tagjainak kijelölése (felelős azért, hogy a kijelölt tagok a közbeszerzés tárgya szerinti szakértelemmel rendelkezzenek).</w:t>
      </w:r>
    </w:p>
    <w:p w14:paraId="576B9F6F" w14:textId="77777777" w:rsidR="00511666" w:rsidRPr="0019577E" w:rsidRDefault="00433C6E" w:rsidP="00511666">
      <w:pPr>
        <w:spacing w:before="120"/>
        <w:jc w:val="both"/>
        <w:rPr>
          <w:rFonts w:ascii="Garamond" w:hAnsi="Garamond"/>
        </w:rPr>
      </w:pPr>
      <w:smartTag w:uri="urn:schemas-microsoft-com:office:smarttags" w:element="metricconverter">
        <w:smartTagPr>
          <w:attr w:name="ProductID" w:val="2. A"/>
        </w:smartTagPr>
        <w:r w:rsidRPr="0019577E">
          <w:rPr>
            <w:rFonts w:ascii="Garamond" w:hAnsi="Garamond"/>
          </w:rPr>
          <w:t>2. A</w:t>
        </w:r>
      </w:smartTag>
      <w:r w:rsidRPr="0019577E">
        <w:rPr>
          <w:rFonts w:ascii="Garamond" w:hAnsi="Garamond"/>
        </w:rPr>
        <w:t xml:space="preserve"> szakértői munkacsoport, avagy a bírálóbizottság személyi állományában történő változás jóváhagyása.</w:t>
      </w:r>
    </w:p>
    <w:p w14:paraId="56D05A49" w14:textId="77777777" w:rsidR="00511666" w:rsidRPr="0019577E" w:rsidRDefault="00433C6E" w:rsidP="00511666">
      <w:pPr>
        <w:spacing w:before="120"/>
        <w:jc w:val="both"/>
        <w:rPr>
          <w:rFonts w:ascii="Garamond" w:hAnsi="Garamond"/>
        </w:rPr>
      </w:pPr>
      <w:r w:rsidRPr="0019577E">
        <w:rPr>
          <w:rFonts w:ascii="Garamond" w:hAnsi="Garamond"/>
        </w:rPr>
        <w:t>3. Amennyiben az eljárás munkacsoportjába (és bírálóbizottságába) külső (szakértő) tagokat hív meg, köteles gondoskodni a megbízási szerződés megkötéséről, az abban foglalt megbízási díj kifizetéséről.</w:t>
      </w:r>
    </w:p>
    <w:p w14:paraId="6B1EB0D2" w14:textId="7D2F12AE" w:rsidR="00C91AD2" w:rsidRDefault="00433C6E" w:rsidP="00511666">
      <w:pPr>
        <w:spacing w:before="120"/>
        <w:jc w:val="both"/>
        <w:rPr>
          <w:rFonts w:ascii="Garamond" w:hAnsi="Garamond"/>
        </w:rPr>
      </w:pPr>
      <w:r w:rsidRPr="0019577E">
        <w:rPr>
          <w:rFonts w:ascii="Garamond" w:hAnsi="Garamond"/>
        </w:rPr>
        <w:t>5. A bírálóbizottsági szakvélemények, döntési javaslat(ok) kézhezvételét követően a döntések előterjesztése a Képviselő-testület elé</w:t>
      </w:r>
      <w:r w:rsidR="00927BAA">
        <w:rPr>
          <w:rFonts w:ascii="Garamond" w:hAnsi="Garamond"/>
        </w:rPr>
        <w:t>.</w:t>
      </w:r>
    </w:p>
    <w:p w14:paraId="13725191" w14:textId="77777777" w:rsidR="00927BAA" w:rsidRPr="0019577E" w:rsidRDefault="00927BAA" w:rsidP="00511666">
      <w:pPr>
        <w:spacing w:before="120"/>
        <w:jc w:val="both"/>
        <w:rPr>
          <w:rFonts w:ascii="Garamond" w:hAnsi="Garamond"/>
        </w:rPr>
      </w:pPr>
    </w:p>
    <w:p w14:paraId="23AFE319" w14:textId="77777777" w:rsidR="009F6A41" w:rsidRPr="0019577E" w:rsidRDefault="009F6A41" w:rsidP="00511666">
      <w:pPr>
        <w:spacing w:before="120"/>
        <w:jc w:val="both"/>
        <w:rPr>
          <w:rFonts w:ascii="Garamond" w:hAnsi="Garamond"/>
        </w:rPr>
        <w:sectPr w:rsidR="009F6A41" w:rsidRPr="0019577E" w:rsidSect="006D1E81">
          <w:headerReference w:type="first" r:id="rId12"/>
          <w:pgSz w:w="11906" w:h="16838" w:code="9"/>
          <w:pgMar w:top="1418" w:right="1418" w:bottom="1418" w:left="1418" w:header="709" w:footer="709" w:gutter="0"/>
          <w:cols w:space="708"/>
          <w:titlePg/>
          <w:docGrid w:linePitch="360"/>
        </w:sectPr>
      </w:pPr>
    </w:p>
    <w:p w14:paraId="1DF441E8" w14:textId="77777777" w:rsidR="00511666" w:rsidRPr="0019577E" w:rsidRDefault="00511666" w:rsidP="00511666">
      <w:pPr>
        <w:spacing w:before="120"/>
        <w:jc w:val="center"/>
        <w:rPr>
          <w:rFonts w:ascii="Garamond" w:hAnsi="Garamond"/>
          <w:b/>
          <w:i/>
        </w:rPr>
      </w:pPr>
      <w:r w:rsidRPr="0019577E">
        <w:rPr>
          <w:rFonts w:ascii="Garamond" w:hAnsi="Garamond"/>
          <w:b/>
          <w:i/>
        </w:rPr>
        <w:t>A szakértői munkacsoport tagjainak felelőssége, valamint jogai és kötelezettségei</w:t>
      </w:r>
    </w:p>
    <w:p w14:paraId="3E9130DB" w14:textId="77777777" w:rsidR="00511666" w:rsidRPr="0019577E" w:rsidRDefault="00C91AD2" w:rsidP="00511666">
      <w:pPr>
        <w:spacing w:before="120"/>
        <w:jc w:val="both"/>
        <w:rPr>
          <w:rFonts w:ascii="Garamond" w:hAnsi="Garamond"/>
        </w:rPr>
      </w:pPr>
      <w:smartTag w:uri="urn:schemas-microsoft-com:office:smarttags" w:element="metricconverter">
        <w:smartTagPr>
          <w:attr w:name="ProductID" w:val="1. A"/>
        </w:smartTagPr>
        <w:r w:rsidRPr="0019577E">
          <w:rPr>
            <w:rFonts w:ascii="Garamond" w:hAnsi="Garamond"/>
          </w:rPr>
          <w:t>1. A</w:t>
        </w:r>
      </w:smartTag>
      <w:r w:rsidRPr="0019577E">
        <w:rPr>
          <w:rFonts w:ascii="Garamond" w:hAnsi="Garamond"/>
        </w:rPr>
        <w:t xml:space="preserve"> munkacsoport tagjai kötelesek minden esetben a vonatkozó jogszabályok szerint, valamint a jelen közbeszerzési szabályzat alapján eljárni. A munkacsoport valamennyi tagja köteles a Kbt., illetve a jelen szabályzat szabályait a szükséges mértékig ismerni. A szükséges mértéket a tagok saját maguk állapítják meg azzal, hogy minden tag köteles a rá vonatkozó (szakértelme szerinti) szabályokkal, valamint az alapvető előírásokkal tisztában lenni.</w:t>
      </w:r>
    </w:p>
    <w:p w14:paraId="630C17A6" w14:textId="77777777" w:rsidR="00511666" w:rsidRPr="0019577E" w:rsidRDefault="00C91AD2" w:rsidP="00511666">
      <w:pPr>
        <w:spacing w:before="120"/>
        <w:jc w:val="both"/>
        <w:rPr>
          <w:rFonts w:ascii="Garamond" w:hAnsi="Garamond"/>
        </w:rPr>
      </w:pPr>
      <w:smartTag w:uri="urn:schemas-microsoft-com:office:smarttags" w:element="metricconverter">
        <w:smartTagPr>
          <w:attr w:name="ProductID" w:val="2. A"/>
        </w:smartTagPr>
        <w:r w:rsidRPr="0019577E">
          <w:rPr>
            <w:rFonts w:ascii="Garamond" w:hAnsi="Garamond"/>
          </w:rPr>
          <w:t>2. A</w:t>
        </w:r>
      </w:smartTag>
      <w:r w:rsidRPr="0019577E">
        <w:rPr>
          <w:rFonts w:ascii="Garamond" w:hAnsi="Garamond"/>
        </w:rPr>
        <w:t xml:space="preserve"> munkacsoport valamennyi tagja köteles az eljárás főbb iratait megismerni, a szakértelme szerinti iratokat kellő körültekintéssel áttanulmányozni.</w:t>
      </w:r>
    </w:p>
    <w:p w14:paraId="61F43031" w14:textId="77777777" w:rsidR="00511666" w:rsidRPr="0019577E" w:rsidRDefault="00511666" w:rsidP="00855507">
      <w:pPr>
        <w:spacing w:before="120"/>
        <w:jc w:val="both"/>
        <w:rPr>
          <w:rFonts w:ascii="Garamond" w:hAnsi="Garamond"/>
        </w:rPr>
      </w:pPr>
      <w:r w:rsidRPr="0019577E">
        <w:rPr>
          <w:rFonts w:ascii="Garamond" w:hAnsi="Garamond"/>
        </w:rPr>
        <w:t xml:space="preserve">3. Valamennyi tag köteles a Kbt. </w:t>
      </w:r>
      <w:r w:rsidR="006A2D2A" w:rsidRPr="0019577E">
        <w:rPr>
          <w:rFonts w:ascii="Garamond" w:hAnsi="Garamond"/>
        </w:rPr>
        <w:t>36</w:t>
      </w:r>
      <w:r w:rsidR="00855507" w:rsidRPr="0019577E">
        <w:rPr>
          <w:rFonts w:ascii="Garamond" w:hAnsi="Garamond"/>
        </w:rPr>
        <w:t xml:space="preserve">. § (2) bekezdése </w:t>
      </w:r>
      <w:r w:rsidRPr="0019577E">
        <w:rPr>
          <w:rFonts w:ascii="Garamond" w:hAnsi="Garamond"/>
        </w:rPr>
        <w:t>rendelkezéseinek betartását figyelni (</w:t>
      </w:r>
      <w:proofErr w:type="spellStart"/>
      <w:r w:rsidRPr="0019577E">
        <w:rPr>
          <w:rFonts w:ascii="Garamond" w:hAnsi="Garamond"/>
        </w:rPr>
        <w:t>kartellezés</w:t>
      </w:r>
      <w:proofErr w:type="spellEnd"/>
      <w:r w:rsidRPr="0019577E">
        <w:rPr>
          <w:rFonts w:ascii="Garamond" w:hAnsi="Garamond"/>
        </w:rPr>
        <w:t xml:space="preserve"> tilalma).</w:t>
      </w:r>
    </w:p>
    <w:p w14:paraId="6FE9AF6D" w14:textId="77777777" w:rsidR="00511666" w:rsidRPr="0019577E" w:rsidRDefault="00C91AD2" w:rsidP="00511666">
      <w:pPr>
        <w:spacing w:before="120"/>
        <w:jc w:val="both"/>
        <w:rPr>
          <w:rFonts w:ascii="Garamond" w:hAnsi="Garamond"/>
        </w:rPr>
      </w:pPr>
      <w:smartTag w:uri="urn:schemas-microsoft-com:office:smarttags" w:element="metricconverter">
        <w:smartTagPr>
          <w:attr w:name="ProductID" w:val="4. A"/>
        </w:smartTagPr>
        <w:r w:rsidRPr="0019577E">
          <w:rPr>
            <w:rFonts w:ascii="Garamond" w:hAnsi="Garamond"/>
          </w:rPr>
          <w:t>4. A</w:t>
        </w:r>
      </w:smartTag>
      <w:r w:rsidRPr="0019577E">
        <w:rPr>
          <w:rFonts w:ascii="Garamond" w:hAnsi="Garamond"/>
        </w:rPr>
        <w:t xml:space="preserve"> munkacsoport</w:t>
      </w:r>
      <w:r w:rsidR="00532D30">
        <w:rPr>
          <w:rFonts w:ascii="Garamond" w:hAnsi="Garamond"/>
        </w:rPr>
        <w:t>,</w:t>
      </w:r>
      <w:r w:rsidRPr="0019577E">
        <w:rPr>
          <w:rFonts w:ascii="Garamond" w:hAnsi="Garamond"/>
        </w:rPr>
        <w:t xml:space="preserve"> mint testület kizárólagosan felelős azon kérdésekben, amelyek a közbeszerzési eljárás során speciális szakértelmet igényelnek.</w:t>
      </w:r>
    </w:p>
    <w:p w14:paraId="72FBCA74" w14:textId="77777777" w:rsidR="00511666" w:rsidRPr="0019577E" w:rsidRDefault="00C91AD2" w:rsidP="00511666">
      <w:pPr>
        <w:spacing w:before="120"/>
        <w:jc w:val="both"/>
        <w:rPr>
          <w:rFonts w:ascii="Garamond" w:hAnsi="Garamond"/>
        </w:rPr>
      </w:pPr>
      <w:r w:rsidRPr="0019577E">
        <w:rPr>
          <w:rFonts w:ascii="Garamond" w:hAnsi="Garamond"/>
        </w:rPr>
        <w:t>5. Amennyiben egy szakértelmet érintő területen a munkacsoport tagjai közül többen rendelkeznek szakértelemmel, úgy a szakértelemmel rendelkező tagok külön-külön felelnek.</w:t>
      </w:r>
    </w:p>
    <w:p w14:paraId="4092A6AC" w14:textId="77777777" w:rsidR="00A4579A" w:rsidRDefault="00A4579A" w:rsidP="00511666">
      <w:pPr>
        <w:ind w:firstLine="284"/>
        <w:jc w:val="both"/>
        <w:rPr>
          <w:rFonts w:ascii="Garamond" w:hAnsi="Garamond"/>
        </w:rPr>
      </w:pPr>
    </w:p>
    <w:p w14:paraId="5510E8ED" w14:textId="77777777" w:rsidR="00511666" w:rsidRPr="0019577E" w:rsidRDefault="00C91AD2" w:rsidP="00511666">
      <w:pPr>
        <w:ind w:firstLine="284"/>
        <w:jc w:val="both"/>
        <w:rPr>
          <w:rFonts w:ascii="Garamond" w:hAnsi="Garamond"/>
        </w:rPr>
      </w:pPr>
      <w:r w:rsidRPr="0019577E">
        <w:rPr>
          <w:rFonts w:ascii="Garamond" w:hAnsi="Garamond"/>
        </w:rPr>
        <w:t>Ha egy szakértelmet igénylő téma kapcsán több munkacsoport tag érintett (pl. a műszaki leírást többen, együttesen készítik) és az egyes tagok közreműködésének mértéke nem választható el egymástól, abban az esetben együttesen felelnek.</w:t>
      </w:r>
    </w:p>
    <w:p w14:paraId="0B322AEB" w14:textId="77777777" w:rsidR="00511666" w:rsidRPr="0019577E" w:rsidRDefault="00511666" w:rsidP="00511666">
      <w:pPr>
        <w:spacing w:before="120"/>
        <w:jc w:val="both"/>
        <w:rPr>
          <w:rFonts w:ascii="Garamond" w:hAnsi="Garamond"/>
        </w:rPr>
      </w:pPr>
      <w:r w:rsidRPr="0019577E">
        <w:rPr>
          <w:rFonts w:ascii="Garamond" w:hAnsi="Garamond"/>
        </w:rPr>
        <w:t xml:space="preserve">7. </w:t>
      </w:r>
      <w:r w:rsidR="00C91AD2" w:rsidRPr="0019577E">
        <w:rPr>
          <w:rFonts w:ascii="Garamond" w:hAnsi="Garamond"/>
        </w:rPr>
        <w:t>A munkacsoport tagjainak a műszaki tartalom, bírálati szempont és bírálati részszempontok, általános joggyakorlat során alkalmazott szerződéses feltételek vonatkozásában a Kbt. és a közbeszerzési eljárásra vonatkozó egyéb jogszabályok betartása érdekében figyelmeztetési kötelezettségük van a közbeszerzési szakértő felé, amennyiben ezen feltételek jogellenessége nyilvánvalóan megállapítható és arról tudomást szereznek.</w:t>
      </w:r>
    </w:p>
    <w:p w14:paraId="1EA52CA0" w14:textId="77777777" w:rsidR="00927BAA" w:rsidRDefault="00511666" w:rsidP="00511666">
      <w:pPr>
        <w:spacing w:before="120"/>
        <w:jc w:val="both"/>
        <w:rPr>
          <w:rFonts w:ascii="Garamond" w:hAnsi="Garamond"/>
        </w:rPr>
      </w:pPr>
      <w:r w:rsidRPr="0019577E">
        <w:rPr>
          <w:rFonts w:ascii="Garamond" w:hAnsi="Garamond"/>
        </w:rPr>
        <w:t xml:space="preserve">8. </w:t>
      </w:r>
      <w:r w:rsidR="00C91AD2" w:rsidRPr="0019577E">
        <w:rPr>
          <w:rFonts w:ascii="Garamond" w:hAnsi="Garamond"/>
        </w:rPr>
        <w:t xml:space="preserve">A munkacsoport tagjai a speciális szakértelmet, szaktudást igénylő kérdések megítélése tekintetében figyelmeztetési kötelezettséggel nem tartoznak, annak megítélése a bírálóbizottság tagjainak, az ajánlatkérő által az eljárásba bevont szakértőknek és a döntéshozónak a feladata. </w:t>
      </w:r>
    </w:p>
    <w:p w14:paraId="3FB4BA95" w14:textId="77777777" w:rsidR="00511666" w:rsidRPr="0019577E" w:rsidRDefault="00511666" w:rsidP="00511666">
      <w:pPr>
        <w:spacing w:before="120"/>
        <w:jc w:val="both"/>
        <w:rPr>
          <w:rFonts w:ascii="Garamond" w:hAnsi="Garamond"/>
        </w:rPr>
      </w:pPr>
    </w:p>
    <w:p w14:paraId="1366B33C" w14:textId="77777777" w:rsidR="00511666" w:rsidRPr="0019577E" w:rsidRDefault="00511666" w:rsidP="00511666">
      <w:pPr>
        <w:spacing w:before="120"/>
        <w:jc w:val="center"/>
        <w:rPr>
          <w:rFonts w:ascii="Garamond" w:hAnsi="Garamond"/>
          <w:b/>
          <w:i/>
        </w:rPr>
      </w:pPr>
      <w:r w:rsidRPr="0019577E">
        <w:rPr>
          <w:rFonts w:ascii="Garamond" w:hAnsi="Garamond"/>
          <w:b/>
          <w:i/>
        </w:rPr>
        <w:t>A szakértői munkacsoport tagjainak egymás közötti feladatmegosztása</w:t>
      </w:r>
    </w:p>
    <w:p w14:paraId="65F6B4C0" w14:textId="77777777" w:rsidR="00511666" w:rsidRPr="0019577E" w:rsidRDefault="00C91AD2" w:rsidP="00511666">
      <w:pPr>
        <w:spacing w:before="120"/>
        <w:jc w:val="both"/>
        <w:rPr>
          <w:rFonts w:ascii="Garamond" w:hAnsi="Garamond"/>
        </w:rPr>
      </w:pPr>
      <w:smartTag w:uri="urn:schemas-microsoft-com:office:smarttags" w:element="metricconverter">
        <w:smartTagPr>
          <w:attr w:name="ProductID" w:val="1. A"/>
        </w:smartTagPr>
        <w:r w:rsidRPr="0019577E">
          <w:rPr>
            <w:rFonts w:ascii="Garamond" w:hAnsi="Garamond"/>
          </w:rPr>
          <w:t>1. A</w:t>
        </w:r>
      </w:smartTag>
      <w:r w:rsidRPr="0019577E">
        <w:rPr>
          <w:rFonts w:ascii="Garamond" w:hAnsi="Garamond"/>
        </w:rPr>
        <w:t xml:space="preserve"> bevont jogi szakértő köteles a dokumentáció részét képező szerződéstervezetet elkészíteni, kivéve, ha a Polgármester – különösen a szerződés elkészítéséhez szükséges speciális jogi szakértelemre tekintettel – a szerződéstervezet elkészítésére külső jogi szakértőt vesz igénybe</w:t>
      </w:r>
      <w:r w:rsidR="00532D30">
        <w:rPr>
          <w:rFonts w:ascii="Garamond" w:hAnsi="Garamond"/>
        </w:rPr>
        <w:t>, ebben az esetben közreműködik a szerződés elkészítésében</w:t>
      </w:r>
      <w:r w:rsidRPr="0019577E">
        <w:rPr>
          <w:rFonts w:ascii="Garamond" w:hAnsi="Garamond"/>
        </w:rPr>
        <w:t>.</w:t>
      </w:r>
    </w:p>
    <w:p w14:paraId="44810D2E" w14:textId="77777777" w:rsidR="00532D30" w:rsidRDefault="00532D30" w:rsidP="00511666">
      <w:pPr>
        <w:ind w:firstLine="284"/>
        <w:jc w:val="both"/>
        <w:rPr>
          <w:rFonts w:ascii="Garamond" w:hAnsi="Garamond"/>
        </w:rPr>
      </w:pPr>
    </w:p>
    <w:p w14:paraId="25E378FA" w14:textId="77777777" w:rsidR="00511666" w:rsidRPr="0019577E" w:rsidRDefault="00C91AD2" w:rsidP="00511666">
      <w:pPr>
        <w:ind w:firstLine="284"/>
        <w:jc w:val="both"/>
        <w:rPr>
          <w:rFonts w:ascii="Garamond" w:hAnsi="Garamond"/>
        </w:rPr>
      </w:pPr>
      <w:r w:rsidRPr="0019577E">
        <w:rPr>
          <w:rFonts w:ascii="Garamond" w:hAnsi="Garamond"/>
        </w:rPr>
        <w:t xml:space="preserve">Amennyiben a szerződést nem a bevont jogi szakértő készítette, köteles a más által elkészített szerződéstervezetet </w:t>
      </w:r>
      <w:proofErr w:type="spellStart"/>
      <w:r w:rsidRPr="0019577E">
        <w:rPr>
          <w:rFonts w:ascii="Garamond" w:hAnsi="Garamond"/>
        </w:rPr>
        <w:t>észrevételezni</w:t>
      </w:r>
      <w:proofErr w:type="spellEnd"/>
      <w:r w:rsidRPr="0019577E">
        <w:rPr>
          <w:rFonts w:ascii="Garamond" w:hAnsi="Garamond"/>
        </w:rPr>
        <w:t>, javaslatokkal ellátni. Amennyiben nyilvánvaló hibát észlel, úgy köteles ezt jelezni.</w:t>
      </w:r>
    </w:p>
    <w:p w14:paraId="22A4CB70" w14:textId="77777777" w:rsidR="00511666" w:rsidRPr="0019577E" w:rsidRDefault="00C91AD2" w:rsidP="00511666">
      <w:pPr>
        <w:spacing w:before="120"/>
        <w:jc w:val="both"/>
        <w:rPr>
          <w:rFonts w:ascii="Garamond" w:hAnsi="Garamond"/>
        </w:rPr>
      </w:pPr>
      <w:r w:rsidRPr="0019577E">
        <w:rPr>
          <w:rFonts w:ascii="Garamond" w:hAnsi="Garamond"/>
        </w:rPr>
        <w:t>2. A bevont jogi szakértő köteles felhívni a közbeszerzési szakértő, vagy szükség esetén a Polgármester figyelmét, amennyiben az eljárás során olyan ajánlatkérői, illetve ajánlattevői magatartást, cselekményt észlel, amely nyilvánvalóan jogszabályellenes.</w:t>
      </w:r>
    </w:p>
    <w:p w14:paraId="271D5F81" w14:textId="77777777" w:rsidR="00511666" w:rsidRPr="0019577E" w:rsidRDefault="00C91AD2" w:rsidP="00511666">
      <w:pPr>
        <w:spacing w:before="120"/>
        <w:jc w:val="both"/>
        <w:rPr>
          <w:rFonts w:ascii="Garamond" w:hAnsi="Garamond"/>
        </w:rPr>
      </w:pPr>
      <w:r w:rsidRPr="0019577E">
        <w:rPr>
          <w:rFonts w:ascii="Garamond" w:hAnsi="Garamond"/>
        </w:rPr>
        <w:t>3. A bevont jogi szakértő nem tehető kizárólagosan felelőssé azokban az esetekben, ahol az általa adott jogi tájékoztatás vagy figyelemfelhívás kapcsán hivatkozott jogértelmezés hiányos vagy nem egyértelmű, vagy ellentmondásos (pl. döntőbizottsági határozatok, bírósági határozatok). Ezekben az esetekben a jogi szakértő az ellentmondásokra, jogértelmezési lehetőségekre felhívja a közbeszerzési szakértő figyelmét, melynek alapján a munkacsoport dönt, amely döntésről a munkacsoport egyúttal jelzéssel él a Polgármester felé.</w:t>
      </w:r>
    </w:p>
    <w:p w14:paraId="2CE5AD35" w14:textId="77777777" w:rsidR="00511666" w:rsidRPr="0019577E" w:rsidRDefault="00C91AD2" w:rsidP="00511666">
      <w:pPr>
        <w:spacing w:before="120"/>
        <w:jc w:val="both"/>
        <w:rPr>
          <w:rFonts w:ascii="Garamond" w:hAnsi="Garamond"/>
        </w:rPr>
      </w:pPr>
      <w:r w:rsidRPr="0019577E">
        <w:rPr>
          <w:rFonts w:ascii="Garamond" w:hAnsi="Garamond"/>
        </w:rPr>
        <w:t>4. A jogi szakértő jogosult részt venni a közbeszerzési eljárási cselekményeken (pl. eredményhirdetés, bontás stb.). Köteles részt venni – a közbeszerzési szakértő értesítését követően – minden olyan közbeszerzési eljárási cselekményen, amely jogi szakértelmet igényel (különösen jogi kérdéseket érintő egyeztetések, tárgyalások).</w:t>
      </w:r>
    </w:p>
    <w:p w14:paraId="02329FD3" w14:textId="77777777" w:rsidR="00511666" w:rsidRPr="0019577E" w:rsidRDefault="00C91AD2" w:rsidP="00511666">
      <w:pPr>
        <w:spacing w:before="120"/>
        <w:jc w:val="both"/>
        <w:rPr>
          <w:rFonts w:ascii="Garamond" w:hAnsi="Garamond"/>
        </w:rPr>
      </w:pPr>
      <w:r w:rsidRPr="0019577E">
        <w:rPr>
          <w:rFonts w:ascii="Garamond" w:hAnsi="Garamond"/>
        </w:rPr>
        <w:t>5. A pénzügyi, adójogi, számviteli tárgyú, speciális szakértelmet igénylő jogszabályok, valamint a szerződéstervezetben és mellékleteiben szereplő számítások, összesített és tételes áradatok, árkövetési rendelkezések esetében a munkacsoport pénzügyi szakértelemmel rendelkező tagja felelős.</w:t>
      </w:r>
    </w:p>
    <w:p w14:paraId="6B2A25C3" w14:textId="77777777" w:rsidR="00511666" w:rsidRPr="0019577E" w:rsidRDefault="00C91AD2" w:rsidP="00511666">
      <w:pPr>
        <w:spacing w:before="120"/>
        <w:jc w:val="both"/>
        <w:rPr>
          <w:rFonts w:ascii="Garamond" w:hAnsi="Garamond"/>
        </w:rPr>
      </w:pPr>
      <w:r w:rsidRPr="0019577E">
        <w:rPr>
          <w:rFonts w:ascii="Garamond" w:hAnsi="Garamond"/>
        </w:rPr>
        <w:t>6. A pénzügyi szakértelemmel rendelkező tag ellátja továbbá a munkacsoport pénzügyi szakértelmet igénylő feladatait.</w:t>
      </w:r>
    </w:p>
    <w:p w14:paraId="4AF787F4" w14:textId="77777777" w:rsidR="00511666" w:rsidRPr="0019577E" w:rsidRDefault="00C91AD2" w:rsidP="00511666">
      <w:pPr>
        <w:spacing w:before="120"/>
        <w:jc w:val="both"/>
        <w:rPr>
          <w:rFonts w:ascii="Garamond" w:hAnsi="Garamond"/>
        </w:rPr>
      </w:pPr>
      <w:r w:rsidRPr="0019577E">
        <w:rPr>
          <w:rFonts w:ascii="Garamond" w:hAnsi="Garamond"/>
        </w:rPr>
        <w:t>7. Az eljárásba bevont közbeszerzési szakértő felelős a közbeszerzési eljárás – a Kbt., valamint a jelen szabályzat előírásainak megfelelő – szabályszerű lefolytatásáért. Köteles ismerni a Kbt.-t és a vonatkozó közbeszerzési jogszabályokat, a feladatkörére vonatkozó jogszabályokat és szabályokat.</w:t>
      </w:r>
    </w:p>
    <w:p w14:paraId="15276B98" w14:textId="77777777" w:rsidR="00511666" w:rsidRPr="0019577E" w:rsidRDefault="00C91AD2" w:rsidP="00BA32DE">
      <w:pPr>
        <w:spacing w:before="120"/>
        <w:jc w:val="both"/>
        <w:rPr>
          <w:rFonts w:ascii="Garamond" w:hAnsi="Garamond"/>
        </w:rPr>
      </w:pPr>
      <w:r w:rsidRPr="0019577E">
        <w:rPr>
          <w:rFonts w:ascii="Garamond" w:hAnsi="Garamond"/>
        </w:rPr>
        <w:t>8</w:t>
      </w:r>
      <w:r w:rsidR="00511666" w:rsidRPr="0019577E">
        <w:rPr>
          <w:rFonts w:ascii="Garamond" w:hAnsi="Garamond"/>
        </w:rPr>
        <w:t>. A közbeszerzési szakértő feladatkörében:</w:t>
      </w:r>
    </w:p>
    <w:p w14:paraId="2457526E" w14:textId="77777777" w:rsidR="00511666" w:rsidRPr="0019577E" w:rsidRDefault="00511666" w:rsidP="00BA32DE">
      <w:pPr>
        <w:spacing w:before="120"/>
        <w:ind w:left="284"/>
        <w:jc w:val="both"/>
        <w:rPr>
          <w:rFonts w:ascii="Garamond" w:hAnsi="Garamond"/>
        </w:rPr>
      </w:pPr>
      <w:r w:rsidRPr="0019577E">
        <w:rPr>
          <w:rFonts w:ascii="Garamond" w:hAnsi="Garamond"/>
        </w:rPr>
        <w:t>- megszervezi és elvégzi az ajánlatok/részvételi jelentkezések bontását és az eredményhirdetést,</w:t>
      </w:r>
    </w:p>
    <w:p w14:paraId="4501FFE1" w14:textId="77777777" w:rsidR="00511666" w:rsidRPr="0019577E" w:rsidRDefault="00511666" w:rsidP="00BA32DE">
      <w:pPr>
        <w:spacing w:before="120"/>
        <w:ind w:left="284"/>
        <w:jc w:val="both"/>
        <w:rPr>
          <w:rFonts w:ascii="Garamond" w:hAnsi="Garamond"/>
        </w:rPr>
      </w:pPr>
      <w:r w:rsidRPr="0019577E">
        <w:rPr>
          <w:rFonts w:ascii="Garamond" w:hAnsi="Garamond"/>
        </w:rPr>
        <w:t>- elkészíti – szükség esetén a beszerzés tárgya szerinti szakember szakmai támogatásával – a bírálóbizottsági ülések jegyzőkönyvét, valamint az egyes eljárási cselekmények jegyzőkönyvét</w:t>
      </w:r>
    </w:p>
    <w:p w14:paraId="78C2443C" w14:textId="77777777" w:rsidR="00511666" w:rsidRPr="0019577E" w:rsidRDefault="00511666" w:rsidP="00BA32DE">
      <w:pPr>
        <w:spacing w:before="120"/>
        <w:ind w:left="284"/>
        <w:jc w:val="both"/>
        <w:rPr>
          <w:rFonts w:ascii="Garamond" w:hAnsi="Garamond"/>
        </w:rPr>
      </w:pPr>
      <w:r w:rsidRPr="0019577E">
        <w:rPr>
          <w:rFonts w:ascii="Garamond" w:hAnsi="Garamond"/>
        </w:rPr>
        <w:t>- az ajánlattevők részére kiegészítő tájékoztatást nyújt</w:t>
      </w:r>
      <w:r w:rsidR="00C91AD2" w:rsidRPr="0019577E">
        <w:rPr>
          <w:rFonts w:ascii="Garamond" w:hAnsi="Garamond"/>
        </w:rPr>
        <w:t>,</w:t>
      </w:r>
      <w:r w:rsidR="00532D30">
        <w:rPr>
          <w:rFonts w:ascii="Garamond" w:hAnsi="Garamond"/>
        </w:rPr>
        <w:t xml:space="preserve"> a munkacsoport </w:t>
      </w:r>
      <w:proofErr w:type="spellStart"/>
      <w:r w:rsidR="00532D30">
        <w:rPr>
          <w:rFonts w:ascii="Garamond" w:hAnsi="Garamond"/>
        </w:rPr>
        <w:t>tagjaianak</w:t>
      </w:r>
      <w:proofErr w:type="spellEnd"/>
      <w:r w:rsidR="00532D30">
        <w:rPr>
          <w:rFonts w:ascii="Garamond" w:hAnsi="Garamond"/>
        </w:rPr>
        <w:t xml:space="preserve"> segítségével,</w:t>
      </w:r>
    </w:p>
    <w:p w14:paraId="4FC0A868" w14:textId="254AD3D8" w:rsidR="00511666" w:rsidRPr="0019577E" w:rsidRDefault="00511666" w:rsidP="00BA32DE">
      <w:pPr>
        <w:spacing w:before="120"/>
        <w:ind w:left="284"/>
        <w:jc w:val="both"/>
        <w:rPr>
          <w:rFonts w:ascii="Garamond" w:hAnsi="Garamond"/>
        </w:rPr>
      </w:pPr>
      <w:r w:rsidRPr="0019577E">
        <w:rPr>
          <w:rFonts w:ascii="Garamond" w:hAnsi="Garamond"/>
        </w:rPr>
        <w:t xml:space="preserve">- megszervezi és koordinálja a tárgyalásokat, </w:t>
      </w:r>
    </w:p>
    <w:p w14:paraId="2D098C4D" w14:textId="4D6F42F3" w:rsidR="00511666" w:rsidRPr="0019577E" w:rsidRDefault="00511666" w:rsidP="00BA32DE">
      <w:pPr>
        <w:spacing w:before="120"/>
        <w:ind w:left="284"/>
        <w:jc w:val="both"/>
        <w:rPr>
          <w:rFonts w:ascii="Garamond" w:hAnsi="Garamond"/>
        </w:rPr>
      </w:pPr>
      <w:r w:rsidRPr="0019577E">
        <w:rPr>
          <w:rFonts w:ascii="Garamond" w:hAnsi="Garamond"/>
        </w:rPr>
        <w:t xml:space="preserve">- elkészíti az eljárás valamennyi Kbt.-ben előírt dokumentumát (pl. </w:t>
      </w:r>
      <w:r w:rsidR="00BA32DE">
        <w:rPr>
          <w:rFonts w:ascii="Garamond" w:hAnsi="Garamond"/>
        </w:rPr>
        <w:t>eljárást megindító /</w:t>
      </w:r>
      <w:r w:rsidR="00710143" w:rsidRPr="0019577E">
        <w:rPr>
          <w:rFonts w:ascii="Garamond" w:hAnsi="Garamond"/>
        </w:rPr>
        <w:t xml:space="preserve"> </w:t>
      </w:r>
      <w:r w:rsidRPr="0019577E">
        <w:rPr>
          <w:rFonts w:ascii="Garamond" w:hAnsi="Garamond"/>
        </w:rPr>
        <w:t>részvételi felhívás, dokumentáció, összegezés, tájékoztató az eljárás eredményéről, értesítések, meghívók, tájékoztatók, jelenléti ívek stb.),</w:t>
      </w:r>
    </w:p>
    <w:p w14:paraId="62583CBD" w14:textId="77777777" w:rsidR="00511666" w:rsidRPr="0019577E" w:rsidRDefault="00511666" w:rsidP="00BA32DE">
      <w:pPr>
        <w:spacing w:before="120"/>
        <w:ind w:left="284"/>
        <w:jc w:val="both"/>
        <w:rPr>
          <w:rFonts w:ascii="Garamond" w:hAnsi="Garamond"/>
        </w:rPr>
      </w:pPr>
      <w:r w:rsidRPr="0019577E">
        <w:rPr>
          <w:rFonts w:ascii="Garamond" w:hAnsi="Garamond"/>
        </w:rPr>
        <w:t>- elkészíti a dokumentáció részét képező, az ajánlat részeként benyújtandó igazolások, nyilatkozatok jegyzékét,</w:t>
      </w:r>
    </w:p>
    <w:p w14:paraId="6E1F0589" w14:textId="77777777" w:rsidR="00511666" w:rsidRPr="0019577E" w:rsidRDefault="00511666" w:rsidP="00BA32DE">
      <w:pPr>
        <w:spacing w:before="120"/>
        <w:ind w:left="284"/>
        <w:jc w:val="both"/>
        <w:rPr>
          <w:rFonts w:ascii="Garamond" w:hAnsi="Garamond"/>
        </w:rPr>
      </w:pPr>
      <w:r w:rsidRPr="0019577E">
        <w:rPr>
          <w:rFonts w:ascii="Garamond" w:hAnsi="Garamond"/>
        </w:rPr>
        <w:t>- gondoskodik az eljárás során keletkezett dokumentumok megfelelő tárolásáról, őrzéséről,</w:t>
      </w:r>
    </w:p>
    <w:p w14:paraId="372441AC" w14:textId="77777777" w:rsidR="00511666" w:rsidRPr="0019577E" w:rsidRDefault="00511666" w:rsidP="00BA32DE">
      <w:pPr>
        <w:spacing w:before="120"/>
        <w:ind w:left="284"/>
        <w:jc w:val="both"/>
        <w:rPr>
          <w:rFonts w:ascii="Garamond" w:hAnsi="Garamond"/>
        </w:rPr>
      </w:pPr>
      <w:r w:rsidRPr="0019577E">
        <w:rPr>
          <w:rFonts w:ascii="Garamond" w:hAnsi="Garamond"/>
        </w:rPr>
        <w:lastRenderedPageBreak/>
        <w:t xml:space="preserve">- a jelen szabályzatban feladatkörébe utalt közzétételi feladatokat ellátja, így </w:t>
      </w:r>
      <w:r w:rsidR="00C91AD2" w:rsidRPr="0019577E">
        <w:rPr>
          <w:rFonts w:ascii="Garamond" w:hAnsi="Garamond"/>
        </w:rPr>
        <w:t>tájékoztatást nyújt</w:t>
      </w:r>
      <w:r w:rsidRPr="0019577E">
        <w:rPr>
          <w:rFonts w:ascii="Garamond" w:hAnsi="Garamond"/>
        </w:rPr>
        <w:t xml:space="preserve"> a Kbt. </w:t>
      </w:r>
      <w:r w:rsidR="006A2D2A" w:rsidRPr="0019577E">
        <w:rPr>
          <w:rFonts w:ascii="Garamond" w:hAnsi="Garamond"/>
        </w:rPr>
        <w:t>43</w:t>
      </w:r>
      <w:r w:rsidR="003B0855" w:rsidRPr="0019577E">
        <w:rPr>
          <w:rFonts w:ascii="Garamond" w:hAnsi="Garamond"/>
        </w:rPr>
        <w:t>. §</w:t>
      </w:r>
      <w:r w:rsidRPr="0019577E">
        <w:rPr>
          <w:rFonts w:ascii="Garamond" w:hAnsi="Garamond"/>
        </w:rPr>
        <w:t xml:space="preserve"> </w:t>
      </w:r>
      <w:r w:rsidR="00673C17" w:rsidRPr="0019577E">
        <w:rPr>
          <w:rFonts w:ascii="Garamond" w:hAnsi="Garamond"/>
        </w:rPr>
        <w:t xml:space="preserve">és </w:t>
      </w:r>
      <w:r w:rsidR="00C532D9" w:rsidRPr="0019577E">
        <w:rPr>
          <w:rFonts w:ascii="Garamond" w:hAnsi="Garamond"/>
        </w:rPr>
        <w:t xml:space="preserve">a Kbt. egyéb </w:t>
      </w:r>
      <w:r w:rsidR="00673C17" w:rsidRPr="0019577E">
        <w:rPr>
          <w:rFonts w:ascii="Garamond" w:hAnsi="Garamond"/>
        </w:rPr>
        <w:t>előírás</w:t>
      </w:r>
      <w:r w:rsidR="00C532D9" w:rsidRPr="0019577E">
        <w:rPr>
          <w:rFonts w:ascii="Garamond" w:hAnsi="Garamond"/>
        </w:rPr>
        <w:t>ai</w:t>
      </w:r>
      <w:r w:rsidR="00673C17" w:rsidRPr="0019577E">
        <w:rPr>
          <w:rFonts w:ascii="Garamond" w:hAnsi="Garamond"/>
        </w:rPr>
        <w:t xml:space="preserve"> </w:t>
      </w:r>
      <w:r w:rsidRPr="0019577E">
        <w:rPr>
          <w:rFonts w:ascii="Garamond" w:hAnsi="Garamond"/>
        </w:rPr>
        <w:t>szerinti honlapon történő közzétételről,</w:t>
      </w:r>
    </w:p>
    <w:p w14:paraId="04F8225A" w14:textId="77777777" w:rsidR="00511666" w:rsidRPr="0019577E" w:rsidRDefault="00511666" w:rsidP="00BA32DE">
      <w:pPr>
        <w:spacing w:before="120"/>
        <w:ind w:left="284"/>
        <w:jc w:val="both"/>
        <w:rPr>
          <w:rFonts w:ascii="Garamond" w:hAnsi="Garamond"/>
        </w:rPr>
      </w:pPr>
      <w:r w:rsidRPr="0019577E">
        <w:rPr>
          <w:rFonts w:ascii="Garamond" w:hAnsi="Garamond"/>
        </w:rPr>
        <w:t xml:space="preserve">- elvégzi az ajánlattevők, közös ajánlattevők, továbbá </w:t>
      </w:r>
      <w:r w:rsidR="00C91AD2" w:rsidRPr="0019577E">
        <w:rPr>
          <w:rFonts w:ascii="Garamond" w:hAnsi="Garamond"/>
        </w:rPr>
        <w:t>az</w:t>
      </w:r>
      <w:r w:rsidRPr="0019577E">
        <w:rPr>
          <w:rFonts w:ascii="Garamond" w:hAnsi="Garamond"/>
        </w:rPr>
        <w:t xml:space="preserve"> alvállalkozóiknak, valamint az </w:t>
      </w:r>
      <w:r w:rsidR="00C91AD2" w:rsidRPr="0019577E">
        <w:rPr>
          <w:rFonts w:ascii="Garamond" w:hAnsi="Garamond"/>
        </w:rPr>
        <w:t>alkalmasság igazolásában részt vevő szervezetnek</w:t>
      </w:r>
      <w:r w:rsidRPr="0019577E">
        <w:rPr>
          <w:rFonts w:ascii="Garamond" w:hAnsi="Garamond"/>
        </w:rPr>
        <w:t xml:space="preserve"> a kizáró okokra vonatkozó vizsgálatát, e körben észrevételeit, javaslatait, megállapításait szakvéleménybe foglalja,</w:t>
      </w:r>
    </w:p>
    <w:p w14:paraId="3E4A9962" w14:textId="77777777" w:rsidR="00511666" w:rsidRPr="0019577E" w:rsidRDefault="00511666" w:rsidP="00BA32DE">
      <w:pPr>
        <w:spacing w:before="120"/>
        <w:ind w:left="284"/>
        <w:jc w:val="both"/>
        <w:rPr>
          <w:rFonts w:ascii="Garamond" w:hAnsi="Garamond"/>
        </w:rPr>
      </w:pPr>
      <w:r w:rsidRPr="0019577E">
        <w:rPr>
          <w:rFonts w:ascii="Garamond" w:hAnsi="Garamond"/>
        </w:rPr>
        <w:t xml:space="preserve">- a szakértői munkacsoport bevonásával elvégzi az ajánlattevők pénzügyi-gazdasági és műszaki-szakmai alkalmasságának előzetes vizsgálatát (a közbeszerzési szakértő az ajánlatokat csak a forma és az előírt alkalmassági kritériumban meghatározott mennyiség (darabszám) alapján vizsgálhatja; a mennyiségi vizsgálat részét képezi </w:t>
      </w:r>
      <w:r w:rsidR="00E56F1C" w:rsidRPr="0019577E">
        <w:rPr>
          <w:rFonts w:ascii="Garamond" w:hAnsi="Garamond"/>
        </w:rPr>
        <w:t xml:space="preserve">adott esetben </w:t>
      </w:r>
      <w:r w:rsidRPr="0019577E">
        <w:rPr>
          <w:rFonts w:ascii="Garamond" w:hAnsi="Garamond"/>
        </w:rPr>
        <w:t>a</w:t>
      </w:r>
      <w:r w:rsidR="003B0855" w:rsidRPr="0019577E">
        <w:rPr>
          <w:rFonts w:ascii="Garamond" w:hAnsi="Garamond"/>
        </w:rPr>
        <w:t>z alkalmassággal kapcsolatos</w:t>
      </w:r>
      <w:r w:rsidRPr="0019577E">
        <w:rPr>
          <w:rFonts w:ascii="Garamond" w:hAnsi="Garamond"/>
        </w:rPr>
        <w:t xml:space="preserve"> igazolások/nyilatkozatok áttekintése)</w:t>
      </w:r>
    </w:p>
    <w:p w14:paraId="4EEB1167" w14:textId="77777777" w:rsidR="00511666" w:rsidRPr="0019577E" w:rsidRDefault="00511666" w:rsidP="00BA32DE">
      <w:pPr>
        <w:spacing w:before="120"/>
        <w:ind w:left="284"/>
        <w:jc w:val="both"/>
        <w:rPr>
          <w:rFonts w:ascii="Garamond" w:hAnsi="Garamond"/>
        </w:rPr>
      </w:pPr>
      <w:r w:rsidRPr="0019577E">
        <w:rPr>
          <w:rFonts w:ascii="Garamond" w:hAnsi="Garamond"/>
        </w:rPr>
        <w:t xml:space="preserve">- </w:t>
      </w:r>
      <w:r w:rsidR="009A446E" w:rsidRPr="0019577E">
        <w:rPr>
          <w:rFonts w:ascii="Garamond" w:hAnsi="Garamond"/>
        </w:rPr>
        <w:t>amennyiben az ajánlattevőkre vonatkozó egyes tények, adatok az ajánlatkérő által ingyenesen hozzáférhető, elektronikus, hatósági vagy közhiteles nyilvántartásból elérhetőek, úgy köteles a nyilvántartásból megismerhető tényeket, adatokat e nyilvántartásból ellenőrizni és dokumentálni,</w:t>
      </w:r>
    </w:p>
    <w:p w14:paraId="2B077D3A" w14:textId="77777777" w:rsidR="00511666" w:rsidRPr="0019577E" w:rsidRDefault="00511666" w:rsidP="00BA32DE">
      <w:pPr>
        <w:spacing w:before="120"/>
        <w:ind w:left="284"/>
        <w:jc w:val="both"/>
        <w:rPr>
          <w:rFonts w:ascii="Garamond" w:hAnsi="Garamond"/>
        </w:rPr>
      </w:pPr>
      <w:r w:rsidRPr="0019577E">
        <w:rPr>
          <w:rFonts w:ascii="Garamond" w:hAnsi="Garamond"/>
        </w:rPr>
        <w:t xml:space="preserve">- amennyiben szabálytalanságot észlel a munkacsoport vagy a </w:t>
      </w:r>
      <w:r w:rsidR="00626569" w:rsidRPr="0019577E">
        <w:rPr>
          <w:rFonts w:ascii="Garamond" w:hAnsi="Garamond"/>
        </w:rPr>
        <w:t>bíráló</w:t>
      </w:r>
      <w:r w:rsidRPr="0019577E">
        <w:rPr>
          <w:rFonts w:ascii="Garamond" w:hAnsi="Garamond"/>
        </w:rPr>
        <w:t xml:space="preserve">bizottság munkájában, köteles jelezni a </w:t>
      </w:r>
      <w:r w:rsidR="009140D4" w:rsidRPr="0019577E">
        <w:rPr>
          <w:rFonts w:ascii="Garamond" w:hAnsi="Garamond"/>
        </w:rPr>
        <w:t>Polgármesternek</w:t>
      </w:r>
      <w:r w:rsidRPr="0019577E">
        <w:rPr>
          <w:rFonts w:ascii="Garamond" w:hAnsi="Garamond"/>
        </w:rPr>
        <w:t>,</w:t>
      </w:r>
    </w:p>
    <w:p w14:paraId="595BE79F" w14:textId="77777777" w:rsidR="00511666" w:rsidRPr="0019577E" w:rsidRDefault="00511666" w:rsidP="00BA32DE">
      <w:pPr>
        <w:spacing w:before="120"/>
        <w:ind w:left="284"/>
        <w:jc w:val="both"/>
        <w:rPr>
          <w:rFonts w:ascii="Garamond" w:hAnsi="Garamond"/>
        </w:rPr>
      </w:pPr>
      <w:r w:rsidRPr="0019577E">
        <w:rPr>
          <w:rFonts w:ascii="Garamond" w:hAnsi="Garamond"/>
        </w:rPr>
        <w:t xml:space="preserve">- a jelen szabályzatban meghatározott módon és terjedelemben figyelemmel kíséri a Kbt. </w:t>
      </w:r>
      <w:r w:rsidR="006A2D2A" w:rsidRPr="0019577E">
        <w:rPr>
          <w:rFonts w:ascii="Garamond" w:hAnsi="Garamond"/>
        </w:rPr>
        <w:t>36</w:t>
      </w:r>
      <w:r w:rsidR="00855507" w:rsidRPr="0019577E">
        <w:rPr>
          <w:rFonts w:ascii="Garamond" w:hAnsi="Garamond"/>
        </w:rPr>
        <w:t>. § (2) bekezdése</w:t>
      </w:r>
      <w:r w:rsidRPr="0019577E">
        <w:rPr>
          <w:rFonts w:ascii="Garamond" w:hAnsi="Garamond"/>
        </w:rPr>
        <w:t xml:space="preserve"> szerinti </w:t>
      </w:r>
      <w:proofErr w:type="spellStart"/>
      <w:r w:rsidRPr="0019577E">
        <w:rPr>
          <w:rFonts w:ascii="Garamond" w:hAnsi="Garamond"/>
        </w:rPr>
        <w:t>kartellezési</w:t>
      </w:r>
      <w:proofErr w:type="spellEnd"/>
      <w:r w:rsidRPr="0019577E">
        <w:rPr>
          <w:rFonts w:ascii="Garamond" w:hAnsi="Garamond"/>
        </w:rPr>
        <w:t xml:space="preserve"> tilalom betartását, és annak észlelése esetén jelzi ezt a megjelölt személynek,</w:t>
      </w:r>
    </w:p>
    <w:p w14:paraId="35D19887" w14:textId="77777777" w:rsidR="00511666" w:rsidRPr="0019577E" w:rsidRDefault="00511666" w:rsidP="00BA32DE">
      <w:pPr>
        <w:spacing w:before="120"/>
        <w:ind w:left="284"/>
        <w:jc w:val="both"/>
        <w:rPr>
          <w:rFonts w:ascii="Garamond" w:hAnsi="Garamond"/>
        </w:rPr>
      </w:pPr>
      <w:r w:rsidRPr="0019577E">
        <w:rPr>
          <w:rFonts w:ascii="Garamond" w:hAnsi="Garamond"/>
        </w:rPr>
        <w:t>- ellátja mindazon feladatokat, amelyeket a jelen szabályzat a feladataként nevesít.</w:t>
      </w:r>
    </w:p>
    <w:p w14:paraId="44D53DBF" w14:textId="77777777" w:rsidR="00511666" w:rsidRPr="0019577E" w:rsidRDefault="00C91AD2" w:rsidP="00BA32DE">
      <w:pPr>
        <w:spacing w:before="120"/>
        <w:jc w:val="both"/>
        <w:rPr>
          <w:rFonts w:ascii="Garamond" w:hAnsi="Garamond"/>
        </w:rPr>
      </w:pPr>
      <w:r w:rsidRPr="0019577E">
        <w:rPr>
          <w:rFonts w:ascii="Garamond" w:hAnsi="Garamond"/>
        </w:rPr>
        <w:t>9</w:t>
      </w:r>
      <w:r w:rsidR="00511666" w:rsidRPr="0019577E">
        <w:rPr>
          <w:rFonts w:ascii="Garamond" w:hAnsi="Garamond"/>
        </w:rPr>
        <w:t xml:space="preserve">. </w:t>
      </w:r>
      <w:r w:rsidRPr="0019577E">
        <w:rPr>
          <w:rFonts w:ascii="Garamond" w:hAnsi="Garamond"/>
        </w:rPr>
        <w:t>A közbeszerzési szakértő jogosult, illetve – a jelen szabályzatban meghatározott esetekben – köteles szakvéleményt készíteni és felhívni a Polgármester figyelmét az eljárás során felmerült közbeszerzési szempontból lényeges megállapításairól (pl. tényekről, észrevételeiről, eljárási cselekményekhez, vagy az eljárás menetéhez kötődő javaslatairól).</w:t>
      </w:r>
    </w:p>
    <w:p w14:paraId="1E1F3668" w14:textId="77777777" w:rsidR="00511666" w:rsidRPr="0019577E" w:rsidRDefault="00511666" w:rsidP="00BA32DE">
      <w:pPr>
        <w:spacing w:before="120"/>
        <w:jc w:val="both"/>
        <w:rPr>
          <w:rFonts w:ascii="Garamond" w:hAnsi="Garamond"/>
        </w:rPr>
      </w:pPr>
    </w:p>
    <w:p w14:paraId="2E77030F" w14:textId="77777777" w:rsidR="00511666" w:rsidRPr="0019577E" w:rsidRDefault="00511666" w:rsidP="00511666">
      <w:pPr>
        <w:spacing w:before="120"/>
        <w:jc w:val="center"/>
        <w:rPr>
          <w:rFonts w:ascii="Garamond" w:hAnsi="Garamond"/>
          <w:b/>
          <w:i/>
        </w:rPr>
      </w:pPr>
      <w:r w:rsidRPr="0019577E">
        <w:rPr>
          <w:rFonts w:ascii="Garamond" w:hAnsi="Garamond"/>
          <w:b/>
          <w:i/>
        </w:rPr>
        <w:t>A bírálóbizottság elnökének felelőssége, valamint jogai és kötelezettségei</w:t>
      </w:r>
    </w:p>
    <w:p w14:paraId="26BD10AC" w14:textId="77777777" w:rsidR="00511666" w:rsidRPr="0019577E" w:rsidRDefault="00511666" w:rsidP="00511666">
      <w:pPr>
        <w:spacing w:before="120"/>
        <w:rPr>
          <w:rFonts w:ascii="Garamond" w:hAnsi="Garamond"/>
        </w:rPr>
      </w:pPr>
      <w:r w:rsidRPr="0019577E">
        <w:rPr>
          <w:rFonts w:ascii="Garamond" w:hAnsi="Garamond"/>
        </w:rPr>
        <w:t>1. Köteles a jelen szabályzat szerint rábízott feladatokat ellátni.</w:t>
      </w:r>
    </w:p>
    <w:p w14:paraId="3E354F21" w14:textId="77777777" w:rsidR="00511666" w:rsidRPr="0019577E" w:rsidRDefault="00511666" w:rsidP="00380570">
      <w:pPr>
        <w:spacing w:before="120"/>
        <w:jc w:val="both"/>
        <w:rPr>
          <w:rFonts w:ascii="Garamond" w:hAnsi="Garamond"/>
        </w:rPr>
      </w:pPr>
      <w:r w:rsidRPr="0019577E">
        <w:rPr>
          <w:rFonts w:ascii="Garamond" w:hAnsi="Garamond"/>
        </w:rPr>
        <w:t xml:space="preserve">2. Amennyiben az eljárás előkészítése során, vagy az eljárás egyéb szakaszában különvélemény merül fel, arról </w:t>
      </w:r>
      <w:r w:rsidR="00932992" w:rsidRPr="0019577E">
        <w:rPr>
          <w:rFonts w:ascii="Garamond" w:hAnsi="Garamond"/>
        </w:rPr>
        <w:t xml:space="preserve">a </w:t>
      </w:r>
      <w:r w:rsidR="009140D4" w:rsidRPr="0019577E">
        <w:rPr>
          <w:rFonts w:ascii="Garamond" w:hAnsi="Garamond"/>
        </w:rPr>
        <w:t xml:space="preserve">Polgármestert </w:t>
      </w:r>
      <w:r w:rsidRPr="0019577E">
        <w:rPr>
          <w:rFonts w:ascii="Garamond" w:hAnsi="Garamond"/>
        </w:rPr>
        <w:t>tájékoztatja.</w:t>
      </w:r>
    </w:p>
    <w:p w14:paraId="1E298B1E" w14:textId="77777777" w:rsidR="00511666" w:rsidRPr="0019577E" w:rsidRDefault="00511666" w:rsidP="00511666">
      <w:pPr>
        <w:spacing w:before="120"/>
        <w:jc w:val="both"/>
        <w:rPr>
          <w:rFonts w:ascii="Garamond" w:hAnsi="Garamond"/>
        </w:rPr>
      </w:pPr>
      <w:r w:rsidRPr="0019577E">
        <w:rPr>
          <w:rFonts w:ascii="Garamond" w:hAnsi="Garamond"/>
        </w:rPr>
        <w:t>3. Köteles a bírálóbizottság ülésének jegyzőkönyvét aláírni.</w:t>
      </w:r>
    </w:p>
    <w:p w14:paraId="3ACAC77B" w14:textId="77777777" w:rsidR="00511666" w:rsidRPr="0019577E" w:rsidRDefault="00511666" w:rsidP="00511666">
      <w:pPr>
        <w:spacing w:before="120"/>
        <w:rPr>
          <w:rFonts w:ascii="Garamond" w:hAnsi="Garamond"/>
        </w:rPr>
      </w:pPr>
      <w:r w:rsidRPr="0019577E">
        <w:rPr>
          <w:rFonts w:ascii="Garamond" w:hAnsi="Garamond"/>
        </w:rPr>
        <w:t>4. Egyebekben a bírálóbizottság tagjaira vonatkozó szabályok alkalmazandók.</w:t>
      </w:r>
    </w:p>
    <w:p w14:paraId="6DB1B6FE" w14:textId="77777777" w:rsidR="00511666" w:rsidRPr="0019577E" w:rsidRDefault="00511666" w:rsidP="00511666">
      <w:pPr>
        <w:spacing w:before="120"/>
        <w:jc w:val="center"/>
        <w:rPr>
          <w:rFonts w:ascii="Garamond" w:hAnsi="Garamond"/>
          <w:b/>
          <w:i/>
        </w:rPr>
      </w:pPr>
      <w:r w:rsidRPr="0019577E">
        <w:rPr>
          <w:rFonts w:ascii="Garamond" w:hAnsi="Garamond"/>
          <w:b/>
          <w:i/>
        </w:rPr>
        <w:t>A bírálóbizottság tagjainak felelőssége, valamint jogai és kötelezettségei</w:t>
      </w:r>
    </w:p>
    <w:p w14:paraId="55C61E4A" w14:textId="77777777" w:rsidR="00511666" w:rsidRPr="0019577E" w:rsidRDefault="00511666" w:rsidP="00511666">
      <w:pPr>
        <w:spacing w:before="120"/>
        <w:jc w:val="both"/>
        <w:rPr>
          <w:rFonts w:ascii="Garamond" w:hAnsi="Garamond"/>
        </w:rPr>
      </w:pPr>
      <w:smartTag w:uri="urn:schemas-microsoft-com:office:smarttags" w:element="metricconverter">
        <w:smartTagPr>
          <w:attr w:name="ProductID" w:val="1. A"/>
        </w:smartTagPr>
        <w:r w:rsidRPr="0019577E">
          <w:rPr>
            <w:rFonts w:ascii="Garamond" w:hAnsi="Garamond"/>
          </w:rPr>
          <w:t>1. A</w:t>
        </w:r>
      </w:smartTag>
      <w:r w:rsidRPr="0019577E">
        <w:rPr>
          <w:rFonts w:ascii="Garamond" w:hAnsi="Garamond"/>
        </w:rPr>
        <w:t xml:space="preserve"> bírálóbizottság egyes tagjai közötti szakmai felelősséget a tagok szakértelme határozza meg. A bírálóbizottság tagjainak szakértelmét a </w:t>
      </w:r>
      <w:r w:rsidR="00626569" w:rsidRPr="0019577E">
        <w:rPr>
          <w:rFonts w:ascii="Garamond" w:hAnsi="Garamond"/>
        </w:rPr>
        <w:t>bíráló</w:t>
      </w:r>
      <w:r w:rsidRPr="0019577E">
        <w:rPr>
          <w:rFonts w:ascii="Garamond" w:hAnsi="Garamond"/>
        </w:rPr>
        <w:t>bizottság kijelöléséről szóló dokumentumban nevesíteni kell.</w:t>
      </w:r>
    </w:p>
    <w:p w14:paraId="2C84EC01" w14:textId="77777777" w:rsidR="00511666" w:rsidRPr="0019577E" w:rsidRDefault="00511666" w:rsidP="00BA32DE">
      <w:pPr>
        <w:spacing w:before="120"/>
        <w:jc w:val="both"/>
        <w:rPr>
          <w:rFonts w:ascii="Garamond" w:hAnsi="Garamond"/>
        </w:rPr>
      </w:pPr>
      <w:smartTag w:uri="urn:schemas-microsoft-com:office:smarttags" w:element="metricconverter">
        <w:smartTagPr>
          <w:attr w:name="ProductID" w:val="2. A"/>
        </w:smartTagPr>
        <w:r w:rsidRPr="0019577E">
          <w:rPr>
            <w:rFonts w:ascii="Garamond" w:hAnsi="Garamond"/>
          </w:rPr>
          <w:t>2. A</w:t>
        </w:r>
      </w:smartTag>
      <w:r w:rsidRPr="0019577E">
        <w:rPr>
          <w:rFonts w:ascii="Garamond" w:hAnsi="Garamond"/>
        </w:rPr>
        <w:t xml:space="preserve"> bírálóbizottsági tagok bármely kérdésre vonatkozó, írásba foglalt különvéleményét csatolni kell az eljárás eredményéről szóló, a bírálóbizottság által készített döntési javaslatot tartalmazó irathoz.</w:t>
      </w:r>
      <w:r w:rsidR="00BA32DE">
        <w:rPr>
          <w:rFonts w:ascii="Garamond" w:hAnsi="Garamond"/>
        </w:rPr>
        <w:t xml:space="preserve">  </w:t>
      </w:r>
      <w:r w:rsidRPr="0019577E">
        <w:rPr>
          <w:rFonts w:ascii="Garamond" w:hAnsi="Garamond"/>
        </w:rPr>
        <w:t>A döntési javaslathoz csatolni kell továbbá a bírálóbizottság tagjainak az előzetesen rögzített szempontok szerinti részletes szakmai indokolással és adott esetben a megfelelő, a szöveges indoklással összhangban álló pontszámmal ellátott bírálati lapját.</w:t>
      </w:r>
    </w:p>
    <w:p w14:paraId="03CC3214" w14:textId="670ABD8B" w:rsidR="00511666" w:rsidRPr="0019577E" w:rsidRDefault="00511666" w:rsidP="00511666">
      <w:pPr>
        <w:spacing w:before="120"/>
        <w:jc w:val="both"/>
        <w:rPr>
          <w:rFonts w:ascii="Garamond" w:hAnsi="Garamond"/>
        </w:rPr>
      </w:pPr>
      <w:smartTag w:uri="urn:schemas-microsoft-com:office:smarttags" w:element="metricconverter">
        <w:smartTagPr>
          <w:attr w:name="ProductID" w:val="3. A"/>
        </w:smartTagPr>
        <w:r w:rsidRPr="0019577E">
          <w:rPr>
            <w:rFonts w:ascii="Garamond" w:hAnsi="Garamond"/>
          </w:rPr>
          <w:t>3. A</w:t>
        </w:r>
      </w:smartTag>
      <w:r w:rsidRPr="0019577E">
        <w:rPr>
          <w:rFonts w:ascii="Garamond" w:hAnsi="Garamond"/>
        </w:rPr>
        <w:t xml:space="preserve"> bírálóbizottsági tagok a speciális szakértelmet, szaktudást igénylő kérdések megítélése tekintetében figyelmeztetési kötelezettséggel nem tartoznak, annak megítélése a bírálóbizottság tagjainak, az ajánlatkérő által az eljárásba bevont szakértőknek a feladata. </w:t>
      </w:r>
      <w:smartTag w:uri="urn:schemas-microsoft-com:office:smarttags" w:element="metricconverter">
        <w:smartTagPr>
          <w:attr w:name="ProductID" w:val="4. Ha"/>
        </w:smartTagPr>
        <w:r w:rsidRPr="0019577E">
          <w:rPr>
            <w:rFonts w:ascii="Garamond" w:hAnsi="Garamond"/>
          </w:rPr>
          <w:t>4. Ha</w:t>
        </w:r>
      </w:smartTag>
      <w:r w:rsidRPr="0019577E">
        <w:rPr>
          <w:rFonts w:ascii="Garamond" w:hAnsi="Garamond"/>
        </w:rPr>
        <w:t xml:space="preserve"> a bírálóbizottság </w:t>
      </w:r>
      <w:r w:rsidRPr="0019577E">
        <w:rPr>
          <w:rFonts w:ascii="Garamond" w:hAnsi="Garamond"/>
        </w:rPr>
        <w:lastRenderedPageBreak/>
        <w:t xml:space="preserve">tagja észleli, hogy az eljárás bármely szakaszában nyilvánvaló szabálytalanság vagy jogszabálysértés történt, azt köteles haladéktalanul jelezni a </w:t>
      </w:r>
      <w:r w:rsidR="009140D4" w:rsidRPr="0019577E">
        <w:rPr>
          <w:rFonts w:ascii="Garamond" w:hAnsi="Garamond"/>
        </w:rPr>
        <w:t>Polgármester</w:t>
      </w:r>
      <w:r w:rsidRPr="0019577E">
        <w:rPr>
          <w:rFonts w:ascii="Garamond" w:hAnsi="Garamond"/>
        </w:rPr>
        <w:t xml:space="preserve"> felé, az elbírálás szakaszában a bírálóbizottság elnökén keresztül. A bírálóbizottsági tag felelősséggel tartozik mindazon jogszabálysértésért, amelyről nyilvánvaló, hogy az eljárás folyamán tudomást szerzet</w:t>
      </w:r>
      <w:r w:rsidR="00380570" w:rsidRPr="0019577E">
        <w:rPr>
          <w:rFonts w:ascii="Garamond" w:hAnsi="Garamond"/>
        </w:rPr>
        <w:t>t</w:t>
      </w:r>
      <w:r w:rsidRPr="0019577E">
        <w:rPr>
          <w:rFonts w:ascii="Garamond" w:hAnsi="Garamond"/>
        </w:rPr>
        <w:t xml:space="preserve"> és nem jelezte a fentieknek megfelelően.</w:t>
      </w:r>
    </w:p>
    <w:p w14:paraId="4BA9EECD" w14:textId="77777777" w:rsidR="00511666" w:rsidRPr="0019577E" w:rsidRDefault="00511666" w:rsidP="00511666">
      <w:pPr>
        <w:spacing w:before="120"/>
        <w:rPr>
          <w:rFonts w:ascii="Garamond" w:hAnsi="Garamond"/>
        </w:rPr>
      </w:pPr>
    </w:p>
    <w:p w14:paraId="513B0E85" w14:textId="77777777" w:rsidR="00511666" w:rsidRPr="0019577E" w:rsidRDefault="00000000" w:rsidP="00511666">
      <w:pPr>
        <w:spacing w:before="120"/>
        <w:jc w:val="center"/>
        <w:rPr>
          <w:rFonts w:ascii="Garamond" w:hAnsi="Garamond"/>
        </w:rPr>
      </w:pPr>
      <w:r>
        <w:rPr>
          <w:rFonts w:ascii="Garamond" w:hAnsi="Garamond"/>
        </w:rPr>
        <w:pict w14:anchorId="3D1652B1">
          <v:rect id="_x0000_i1028" style="width:68.05pt;height:1pt" o:hrpct="150" o:hralign="center" o:hrstd="t" o:hrnoshade="t" o:hr="t" fillcolor="black" stroked="f"/>
        </w:pict>
      </w:r>
    </w:p>
    <w:p w14:paraId="61A8EFFD" w14:textId="77777777" w:rsidR="002B2293" w:rsidRPr="0019577E" w:rsidRDefault="002B2293" w:rsidP="00A26C08">
      <w:pPr>
        <w:autoSpaceDE w:val="0"/>
        <w:autoSpaceDN w:val="0"/>
        <w:adjustRightInd w:val="0"/>
        <w:spacing w:before="240"/>
        <w:rPr>
          <w:rFonts w:ascii="Garamond" w:hAnsi="Garamond"/>
          <w:szCs w:val="20"/>
          <w:lang w:eastAsia="hu-HU"/>
        </w:rPr>
        <w:sectPr w:rsidR="002B2293" w:rsidRPr="0019577E" w:rsidSect="009F6A41">
          <w:headerReference w:type="default" r:id="rId13"/>
          <w:type w:val="continuous"/>
          <w:pgSz w:w="11906" w:h="16838" w:code="9"/>
          <w:pgMar w:top="1418" w:right="1418" w:bottom="1418" w:left="1418" w:header="709" w:footer="709" w:gutter="0"/>
          <w:cols w:space="708"/>
          <w:titlePg/>
          <w:docGrid w:linePitch="360"/>
        </w:sectPr>
      </w:pPr>
    </w:p>
    <w:p w14:paraId="290B976D" w14:textId="77777777" w:rsidR="00A26C08" w:rsidRDefault="00A26C08" w:rsidP="00A26C08">
      <w:pPr>
        <w:autoSpaceDE w:val="0"/>
        <w:autoSpaceDN w:val="0"/>
        <w:adjustRightInd w:val="0"/>
        <w:spacing w:before="240"/>
        <w:rPr>
          <w:rFonts w:ascii="Garamond" w:hAnsi="Garamond"/>
          <w:szCs w:val="20"/>
          <w:lang w:eastAsia="hu-HU"/>
        </w:rPr>
      </w:pPr>
    </w:p>
    <w:p w14:paraId="2A3C47F7" w14:textId="77777777" w:rsidR="00550D44" w:rsidRDefault="00550D44" w:rsidP="00A26C08">
      <w:pPr>
        <w:autoSpaceDE w:val="0"/>
        <w:autoSpaceDN w:val="0"/>
        <w:adjustRightInd w:val="0"/>
        <w:spacing w:before="240"/>
        <w:rPr>
          <w:rFonts w:ascii="Garamond" w:hAnsi="Garamond"/>
          <w:szCs w:val="20"/>
          <w:lang w:eastAsia="hu-HU"/>
        </w:rPr>
      </w:pPr>
    </w:p>
    <w:p w14:paraId="65A1A858" w14:textId="77777777" w:rsidR="00550D44" w:rsidRDefault="00550D44" w:rsidP="00A26C08">
      <w:pPr>
        <w:autoSpaceDE w:val="0"/>
        <w:autoSpaceDN w:val="0"/>
        <w:adjustRightInd w:val="0"/>
        <w:spacing w:before="240"/>
        <w:rPr>
          <w:rFonts w:ascii="Garamond" w:hAnsi="Garamond"/>
          <w:szCs w:val="20"/>
          <w:lang w:eastAsia="hu-HU"/>
        </w:rPr>
      </w:pPr>
    </w:p>
    <w:p w14:paraId="05C41B1A" w14:textId="77777777" w:rsidR="00550D44" w:rsidRDefault="00550D44" w:rsidP="00A26C08">
      <w:pPr>
        <w:autoSpaceDE w:val="0"/>
        <w:autoSpaceDN w:val="0"/>
        <w:adjustRightInd w:val="0"/>
        <w:spacing w:before="240"/>
        <w:rPr>
          <w:rFonts w:ascii="Garamond" w:hAnsi="Garamond"/>
          <w:szCs w:val="20"/>
          <w:lang w:eastAsia="hu-HU"/>
        </w:rPr>
      </w:pPr>
    </w:p>
    <w:p w14:paraId="4F5073D6" w14:textId="77777777" w:rsidR="00550D44" w:rsidRDefault="00550D44" w:rsidP="00A26C08">
      <w:pPr>
        <w:autoSpaceDE w:val="0"/>
        <w:autoSpaceDN w:val="0"/>
        <w:adjustRightInd w:val="0"/>
        <w:spacing w:before="240"/>
        <w:rPr>
          <w:rFonts w:ascii="Garamond" w:hAnsi="Garamond"/>
          <w:szCs w:val="20"/>
          <w:lang w:eastAsia="hu-HU"/>
        </w:rPr>
      </w:pPr>
    </w:p>
    <w:p w14:paraId="5C78A5D8" w14:textId="77777777" w:rsidR="00550D44" w:rsidRDefault="00550D44" w:rsidP="00A26C08">
      <w:pPr>
        <w:autoSpaceDE w:val="0"/>
        <w:autoSpaceDN w:val="0"/>
        <w:adjustRightInd w:val="0"/>
        <w:spacing w:before="240"/>
        <w:rPr>
          <w:rFonts w:ascii="Garamond" w:hAnsi="Garamond"/>
          <w:szCs w:val="20"/>
          <w:lang w:eastAsia="hu-HU"/>
        </w:rPr>
      </w:pPr>
    </w:p>
    <w:p w14:paraId="1B7F25CA" w14:textId="77777777" w:rsidR="00550D44" w:rsidRDefault="00550D44" w:rsidP="00A26C08">
      <w:pPr>
        <w:autoSpaceDE w:val="0"/>
        <w:autoSpaceDN w:val="0"/>
        <w:adjustRightInd w:val="0"/>
        <w:spacing w:before="240"/>
        <w:rPr>
          <w:rFonts w:ascii="Garamond" w:hAnsi="Garamond"/>
          <w:szCs w:val="20"/>
          <w:lang w:eastAsia="hu-HU"/>
        </w:rPr>
      </w:pPr>
    </w:p>
    <w:p w14:paraId="77D97372" w14:textId="77777777" w:rsidR="00550D44" w:rsidRDefault="00550D44" w:rsidP="00A26C08">
      <w:pPr>
        <w:autoSpaceDE w:val="0"/>
        <w:autoSpaceDN w:val="0"/>
        <w:adjustRightInd w:val="0"/>
        <w:spacing w:before="240"/>
        <w:rPr>
          <w:rFonts w:ascii="Garamond" w:hAnsi="Garamond"/>
          <w:szCs w:val="20"/>
          <w:lang w:eastAsia="hu-HU"/>
        </w:rPr>
      </w:pPr>
    </w:p>
    <w:p w14:paraId="6C2EDE0A" w14:textId="77777777" w:rsidR="00550D44" w:rsidRDefault="00550D44" w:rsidP="00A26C08">
      <w:pPr>
        <w:autoSpaceDE w:val="0"/>
        <w:autoSpaceDN w:val="0"/>
        <w:adjustRightInd w:val="0"/>
        <w:spacing w:before="240"/>
        <w:rPr>
          <w:rFonts w:ascii="Garamond" w:hAnsi="Garamond"/>
          <w:szCs w:val="20"/>
          <w:lang w:eastAsia="hu-HU"/>
        </w:rPr>
      </w:pPr>
    </w:p>
    <w:p w14:paraId="5D0908C3" w14:textId="77777777" w:rsidR="00550D44" w:rsidRDefault="00550D44" w:rsidP="00A26C08">
      <w:pPr>
        <w:autoSpaceDE w:val="0"/>
        <w:autoSpaceDN w:val="0"/>
        <w:adjustRightInd w:val="0"/>
        <w:spacing w:before="240"/>
        <w:rPr>
          <w:rFonts w:ascii="Garamond" w:hAnsi="Garamond"/>
          <w:szCs w:val="20"/>
          <w:lang w:eastAsia="hu-HU"/>
        </w:rPr>
      </w:pPr>
    </w:p>
    <w:p w14:paraId="3EA206AB" w14:textId="77777777" w:rsidR="00550D44" w:rsidRDefault="00550D44" w:rsidP="00A26C08">
      <w:pPr>
        <w:autoSpaceDE w:val="0"/>
        <w:autoSpaceDN w:val="0"/>
        <w:adjustRightInd w:val="0"/>
        <w:spacing w:before="240"/>
        <w:rPr>
          <w:rFonts w:ascii="Garamond" w:hAnsi="Garamond"/>
          <w:szCs w:val="20"/>
          <w:lang w:eastAsia="hu-HU"/>
        </w:rPr>
      </w:pPr>
    </w:p>
    <w:p w14:paraId="68E6A230" w14:textId="77777777" w:rsidR="00550D44" w:rsidRDefault="00550D44" w:rsidP="00A26C08">
      <w:pPr>
        <w:autoSpaceDE w:val="0"/>
        <w:autoSpaceDN w:val="0"/>
        <w:adjustRightInd w:val="0"/>
        <w:spacing w:before="240"/>
        <w:rPr>
          <w:rFonts w:ascii="Garamond" w:hAnsi="Garamond"/>
          <w:szCs w:val="20"/>
          <w:lang w:eastAsia="hu-HU"/>
        </w:rPr>
      </w:pPr>
    </w:p>
    <w:p w14:paraId="72E903FF" w14:textId="77777777" w:rsidR="00550D44" w:rsidRDefault="00550D44" w:rsidP="00A26C08">
      <w:pPr>
        <w:autoSpaceDE w:val="0"/>
        <w:autoSpaceDN w:val="0"/>
        <w:adjustRightInd w:val="0"/>
        <w:spacing w:before="240"/>
        <w:rPr>
          <w:rFonts w:ascii="Garamond" w:hAnsi="Garamond"/>
          <w:szCs w:val="20"/>
          <w:lang w:eastAsia="hu-HU"/>
        </w:rPr>
      </w:pPr>
    </w:p>
    <w:p w14:paraId="704B3170" w14:textId="77777777" w:rsidR="00550D44" w:rsidRDefault="00550D44" w:rsidP="00A26C08">
      <w:pPr>
        <w:autoSpaceDE w:val="0"/>
        <w:autoSpaceDN w:val="0"/>
        <w:adjustRightInd w:val="0"/>
        <w:spacing w:before="240"/>
        <w:rPr>
          <w:rFonts w:ascii="Garamond" w:hAnsi="Garamond"/>
          <w:szCs w:val="20"/>
          <w:lang w:eastAsia="hu-HU"/>
        </w:rPr>
      </w:pPr>
    </w:p>
    <w:p w14:paraId="0FB493CC" w14:textId="77777777" w:rsidR="00550D44" w:rsidRDefault="00550D44" w:rsidP="00A26C08">
      <w:pPr>
        <w:autoSpaceDE w:val="0"/>
        <w:autoSpaceDN w:val="0"/>
        <w:adjustRightInd w:val="0"/>
        <w:spacing w:before="240"/>
        <w:rPr>
          <w:rFonts w:ascii="Garamond" w:hAnsi="Garamond"/>
          <w:szCs w:val="20"/>
          <w:lang w:eastAsia="hu-HU"/>
        </w:rPr>
      </w:pPr>
    </w:p>
    <w:p w14:paraId="1D96A133" w14:textId="77777777" w:rsidR="00550D44" w:rsidRDefault="00550D44" w:rsidP="00A26C08">
      <w:pPr>
        <w:autoSpaceDE w:val="0"/>
        <w:autoSpaceDN w:val="0"/>
        <w:adjustRightInd w:val="0"/>
        <w:spacing w:before="240"/>
        <w:rPr>
          <w:rFonts w:ascii="Garamond" w:hAnsi="Garamond"/>
          <w:szCs w:val="20"/>
          <w:lang w:eastAsia="hu-HU"/>
        </w:rPr>
      </w:pPr>
    </w:p>
    <w:p w14:paraId="61B5BDB1" w14:textId="77777777" w:rsidR="00550D44" w:rsidRDefault="00550D44" w:rsidP="00A26C08">
      <w:pPr>
        <w:autoSpaceDE w:val="0"/>
        <w:autoSpaceDN w:val="0"/>
        <w:adjustRightInd w:val="0"/>
        <w:spacing w:before="240"/>
        <w:rPr>
          <w:rFonts w:ascii="Garamond" w:hAnsi="Garamond"/>
          <w:szCs w:val="20"/>
          <w:lang w:eastAsia="hu-HU"/>
        </w:rPr>
      </w:pPr>
    </w:p>
    <w:p w14:paraId="36B2DBD3" w14:textId="77777777" w:rsidR="00550D44" w:rsidRDefault="00550D44" w:rsidP="00A26C08">
      <w:pPr>
        <w:autoSpaceDE w:val="0"/>
        <w:autoSpaceDN w:val="0"/>
        <w:adjustRightInd w:val="0"/>
        <w:spacing w:before="240"/>
        <w:rPr>
          <w:rFonts w:ascii="Garamond" w:hAnsi="Garamond"/>
          <w:szCs w:val="20"/>
          <w:lang w:eastAsia="hu-HU"/>
        </w:rPr>
      </w:pPr>
    </w:p>
    <w:p w14:paraId="06A7ED45" w14:textId="77777777" w:rsidR="00550D44" w:rsidRDefault="00550D44" w:rsidP="00A26C08">
      <w:pPr>
        <w:autoSpaceDE w:val="0"/>
        <w:autoSpaceDN w:val="0"/>
        <w:adjustRightInd w:val="0"/>
        <w:spacing w:before="240"/>
        <w:rPr>
          <w:rFonts w:ascii="Garamond" w:hAnsi="Garamond"/>
          <w:szCs w:val="20"/>
          <w:lang w:eastAsia="hu-HU"/>
        </w:rPr>
      </w:pPr>
    </w:p>
    <w:p w14:paraId="73462BB5" w14:textId="77777777" w:rsidR="00550D44" w:rsidRDefault="00550D44" w:rsidP="00A26C08">
      <w:pPr>
        <w:autoSpaceDE w:val="0"/>
        <w:autoSpaceDN w:val="0"/>
        <w:adjustRightInd w:val="0"/>
        <w:spacing w:before="240"/>
        <w:rPr>
          <w:rFonts w:ascii="Garamond" w:hAnsi="Garamond"/>
          <w:szCs w:val="20"/>
          <w:lang w:eastAsia="hu-HU"/>
        </w:rPr>
      </w:pPr>
    </w:p>
    <w:p w14:paraId="001E56FC" w14:textId="77777777" w:rsidR="009D41BE" w:rsidRDefault="009D41BE" w:rsidP="00A26C08">
      <w:pPr>
        <w:autoSpaceDE w:val="0"/>
        <w:autoSpaceDN w:val="0"/>
        <w:adjustRightInd w:val="0"/>
        <w:spacing w:before="240"/>
        <w:rPr>
          <w:rFonts w:ascii="Garamond" w:hAnsi="Garamond"/>
          <w:szCs w:val="20"/>
          <w:lang w:eastAsia="hu-HU"/>
        </w:rPr>
      </w:pPr>
    </w:p>
    <w:p w14:paraId="1FA78C83" w14:textId="77777777" w:rsidR="009D41BE" w:rsidRDefault="009D41BE" w:rsidP="00A26C08">
      <w:pPr>
        <w:autoSpaceDE w:val="0"/>
        <w:autoSpaceDN w:val="0"/>
        <w:adjustRightInd w:val="0"/>
        <w:spacing w:before="240"/>
        <w:rPr>
          <w:rFonts w:ascii="Garamond" w:hAnsi="Garamond"/>
          <w:szCs w:val="20"/>
          <w:lang w:eastAsia="hu-HU"/>
        </w:rPr>
      </w:pPr>
    </w:p>
    <w:p w14:paraId="6607AF12" w14:textId="77777777" w:rsidR="00550D44" w:rsidRPr="0019577E" w:rsidRDefault="00550D44" w:rsidP="00A26C08">
      <w:pPr>
        <w:autoSpaceDE w:val="0"/>
        <w:autoSpaceDN w:val="0"/>
        <w:adjustRightInd w:val="0"/>
        <w:spacing w:before="240"/>
        <w:rPr>
          <w:rFonts w:ascii="Garamond" w:hAnsi="Garamond"/>
          <w:szCs w:val="20"/>
          <w:lang w:eastAsia="hu-HU"/>
        </w:rPr>
      </w:pPr>
    </w:p>
    <w:p w14:paraId="3CBCF442" w14:textId="6A777342" w:rsidR="0096551D" w:rsidRPr="0019577E" w:rsidRDefault="009D41BE" w:rsidP="0096551D">
      <w:pPr>
        <w:autoSpaceDE w:val="0"/>
        <w:autoSpaceDN w:val="0"/>
        <w:adjustRightInd w:val="0"/>
        <w:spacing w:before="240"/>
        <w:jc w:val="right"/>
        <w:rPr>
          <w:rFonts w:ascii="Garamond" w:hAnsi="Garamond"/>
          <w:i/>
          <w:iCs/>
          <w:szCs w:val="28"/>
          <w:u w:val="single"/>
          <w:lang w:eastAsia="hu-HU"/>
        </w:rPr>
      </w:pPr>
      <w:r>
        <w:rPr>
          <w:rFonts w:ascii="Garamond" w:hAnsi="Garamond"/>
          <w:i/>
          <w:iCs/>
          <w:szCs w:val="28"/>
          <w:u w:val="single"/>
          <w:lang w:eastAsia="hu-HU"/>
        </w:rPr>
        <w:lastRenderedPageBreak/>
        <w:t>2</w:t>
      </w:r>
      <w:r w:rsidR="00A26C08" w:rsidRPr="0019577E">
        <w:rPr>
          <w:rFonts w:ascii="Garamond" w:hAnsi="Garamond"/>
          <w:i/>
          <w:iCs/>
          <w:szCs w:val="28"/>
          <w:u w:val="single"/>
          <w:lang w:eastAsia="hu-HU"/>
        </w:rPr>
        <w:t>. számú melléklet</w:t>
      </w:r>
    </w:p>
    <w:p w14:paraId="37F362A4" w14:textId="77777777" w:rsidR="00A26C08" w:rsidRPr="0019577E" w:rsidRDefault="00C83E66" w:rsidP="0096551D">
      <w:pPr>
        <w:autoSpaceDE w:val="0"/>
        <w:autoSpaceDN w:val="0"/>
        <w:adjustRightInd w:val="0"/>
        <w:spacing w:after="240"/>
        <w:jc w:val="right"/>
        <w:rPr>
          <w:rFonts w:ascii="Garamond" w:hAnsi="Garamond"/>
          <w:szCs w:val="20"/>
          <w:lang w:eastAsia="hu-HU"/>
        </w:rPr>
      </w:pPr>
      <w:r w:rsidRPr="0019577E">
        <w:rPr>
          <w:rFonts w:ascii="Garamond" w:hAnsi="Garamond"/>
          <w:i/>
          <w:iCs/>
          <w:szCs w:val="28"/>
          <w:u w:val="single"/>
          <w:lang w:eastAsia="hu-HU"/>
        </w:rPr>
        <w:t>Balatonmáriafürdő Község Önkormányzatának Közbeszerzési Szabályzatához</w:t>
      </w:r>
    </w:p>
    <w:p w14:paraId="0F1BFF2E" w14:textId="77777777" w:rsidR="00A26C08" w:rsidRPr="0019577E" w:rsidRDefault="00A26C08" w:rsidP="005A6562">
      <w:pPr>
        <w:pStyle w:val="Cmsor2"/>
        <w:rPr>
          <w:sz w:val="20"/>
          <w:szCs w:val="20"/>
          <w:lang w:eastAsia="hu-HU"/>
        </w:rPr>
      </w:pPr>
      <w:bookmarkStart w:id="19" w:name="_Toc240787738"/>
      <w:r w:rsidRPr="0019577E">
        <w:rPr>
          <w:lang w:eastAsia="hu-HU"/>
        </w:rPr>
        <w:t xml:space="preserve">A kartelltilalom </w:t>
      </w:r>
      <w:r w:rsidR="0096551D" w:rsidRPr="0019577E">
        <w:rPr>
          <w:lang w:eastAsia="hu-HU"/>
        </w:rPr>
        <w:t>észlelése esetén követendő eljárásrend</w:t>
      </w:r>
      <w:bookmarkEnd w:id="19"/>
    </w:p>
    <w:p w14:paraId="53B1213C" w14:textId="77777777" w:rsidR="00A26C08" w:rsidRPr="0019577E" w:rsidRDefault="00A26C08" w:rsidP="00A26C08">
      <w:pPr>
        <w:autoSpaceDE w:val="0"/>
        <w:autoSpaceDN w:val="0"/>
        <w:adjustRightInd w:val="0"/>
        <w:spacing w:before="240" w:after="240"/>
        <w:jc w:val="center"/>
        <w:rPr>
          <w:rFonts w:ascii="Garamond" w:hAnsi="Garamond"/>
          <w:szCs w:val="20"/>
          <w:lang w:eastAsia="hu-HU"/>
        </w:rPr>
      </w:pPr>
      <w:r w:rsidRPr="0019577E">
        <w:rPr>
          <w:rFonts w:ascii="Garamond" w:hAnsi="Garamond"/>
          <w:b/>
          <w:bCs/>
          <w:szCs w:val="20"/>
          <w:lang w:eastAsia="hu-HU"/>
        </w:rPr>
        <w:t>A Gazdasági Versenyhivatal értesítése</w:t>
      </w:r>
    </w:p>
    <w:p w14:paraId="4D54E6FE" w14:textId="77777777" w:rsidR="00A26C08" w:rsidRPr="0019577E" w:rsidRDefault="00A26C08" w:rsidP="00A26C08">
      <w:pPr>
        <w:autoSpaceDE w:val="0"/>
        <w:autoSpaceDN w:val="0"/>
        <w:adjustRightInd w:val="0"/>
        <w:ind w:firstLine="204"/>
        <w:jc w:val="both"/>
        <w:rPr>
          <w:rFonts w:ascii="Garamond" w:hAnsi="Garamond"/>
          <w:szCs w:val="20"/>
          <w:lang w:eastAsia="hu-HU"/>
        </w:rPr>
      </w:pPr>
      <w:r w:rsidRPr="0019577E">
        <w:rPr>
          <w:rFonts w:ascii="Garamond" w:hAnsi="Garamond"/>
          <w:szCs w:val="20"/>
          <w:lang w:eastAsia="hu-HU"/>
        </w:rPr>
        <w:t>A jogalkotó megköti az ajánlatkérő kezét, mivel előírja, hogy a bejelentésre vagy panaszra vonatkozó rendelkezések (Tpvt. 43/G-I. §) szerint köteles jelezni a kartellgyanút. Ez a gyakorlatban a Tpvt. 43/H. §-a alapján kiadott formanyomtatványt jelenti.</w:t>
      </w:r>
      <w:r w:rsidR="005C118B" w:rsidRPr="0019577E">
        <w:rPr>
          <w:rFonts w:ascii="Garamond" w:hAnsi="Garamond"/>
          <w:szCs w:val="20"/>
          <w:lang w:eastAsia="hu-HU"/>
        </w:rPr>
        <w:t xml:space="preserve"> A formanyomtatvány elérhető a következő internetes elérhetőség alatt (GVH weboldala):</w:t>
      </w:r>
    </w:p>
    <w:p w14:paraId="4D2E8334" w14:textId="77777777" w:rsidR="00A26C08" w:rsidRPr="0019577E" w:rsidRDefault="00000000" w:rsidP="00A26C08">
      <w:pPr>
        <w:autoSpaceDE w:val="0"/>
        <w:autoSpaceDN w:val="0"/>
        <w:adjustRightInd w:val="0"/>
        <w:ind w:firstLine="204"/>
        <w:jc w:val="both"/>
        <w:rPr>
          <w:rFonts w:ascii="Garamond" w:hAnsi="Garamond"/>
          <w:szCs w:val="20"/>
          <w:lang w:eastAsia="hu-HU"/>
        </w:rPr>
      </w:pPr>
      <w:hyperlink r:id="rId14" w:history="1">
        <w:r w:rsidR="001914DF" w:rsidRPr="0019577E">
          <w:rPr>
            <w:rStyle w:val="Hiperhivatkozs"/>
            <w:rFonts w:ascii="Garamond" w:hAnsi="Garamond"/>
            <w:color w:val="auto"/>
            <w:szCs w:val="20"/>
            <w:lang w:eastAsia="hu-HU"/>
          </w:rPr>
          <w:t>http://www.gvh.hu/gvh/alpha?do=2&amp;st=1&amp;pg=77&amp;m5_doc=4257&amp;m81_act=1</w:t>
        </w:r>
      </w:hyperlink>
      <w:r w:rsidR="001914DF" w:rsidRPr="0019577E">
        <w:rPr>
          <w:rFonts w:ascii="Garamond" w:hAnsi="Garamond"/>
          <w:szCs w:val="20"/>
          <w:lang w:eastAsia="hu-HU"/>
        </w:rPr>
        <w:t xml:space="preserve"> </w:t>
      </w:r>
    </w:p>
    <w:p w14:paraId="684E8AFB" w14:textId="015EAF81" w:rsidR="004A7BA4" w:rsidRPr="0019577E" w:rsidRDefault="004A7BA4">
      <w:pPr>
        <w:autoSpaceDE w:val="0"/>
        <w:autoSpaceDN w:val="0"/>
        <w:adjustRightInd w:val="0"/>
        <w:jc w:val="both"/>
        <w:rPr>
          <w:rFonts w:ascii="Garamond" w:hAnsi="Garamond"/>
          <w:i/>
          <w:szCs w:val="20"/>
          <w:lang w:eastAsia="hu-HU"/>
        </w:rPr>
      </w:pPr>
    </w:p>
    <w:p w14:paraId="2836B3A0" w14:textId="77777777" w:rsidR="005C118B" w:rsidRPr="0019577E" w:rsidRDefault="005C118B" w:rsidP="005C118B">
      <w:pPr>
        <w:autoSpaceDE w:val="0"/>
        <w:autoSpaceDN w:val="0"/>
        <w:adjustRightInd w:val="0"/>
        <w:jc w:val="both"/>
        <w:rPr>
          <w:rFonts w:ascii="Garamond" w:hAnsi="Garamond"/>
          <w:szCs w:val="20"/>
          <w:lang w:eastAsia="hu-HU"/>
        </w:rPr>
      </w:pPr>
      <w:r w:rsidRPr="0019577E">
        <w:rPr>
          <w:rFonts w:ascii="Garamond" w:hAnsi="Garamond"/>
          <w:szCs w:val="20"/>
          <w:lang w:eastAsia="hu-HU"/>
        </w:rPr>
        <w:t xml:space="preserve">   </w:t>
      </w:r>
    </w:p>
    <w:p w14:paraId="5595BEF1" w14:textId="77777777" w:rsidR="00A26C08" w:rsidRPr="0019577E" w:rsidRDefault="00A26C08" w:rsidP="00A26C08">
      <w:pPr>
        <w:autoSpaceDE w:val="0"/>
        <w:autoSpaceDN w:val="0"/>
        <w:adjustRightInd w:val="0"/>
        <w:spacing w:before="240" w:after="240"/>
        <w:jc w:val="center"/>
        <w:rPr>
          <w:rFonts w:ascii="Garamond" w:hAnsi="Garamond"/>
          <w:szCs w:val="20"/>
          <w:lang w:eastAsia="hu-HU"/>
        </w:rPr>
      </w:pPr>
      <w:r w:rsidRPr="0019577E">
        <w:rPr>
          <w:rFonts w:ascii="Garamond" w:hAnsi="Garamond"/>
          <w:b/>
          <w:bCs/>
          <w:szCs w:val="20"/>
          <w:lang w:eastAsia="hu-HU"/>
        </w:rPr>
        <w:t>A Gazdasági Versenyhivatal (GVH) által kiadott útmutató</w:t>
      </w:r>
      <w:r w:rsidRPr="0019577E">
        <w:rPr>
          <w:rFonts w:ascii="Garamond" w:hAnsi="Garamond"/>
          <w:b/>
          <w:bCs/>
          <w:szCs w:val="20"/>
          <w:lang w:eastAsia="hu-HU"/>
        </w:rPr>
        <w:br/>
        <w:t>Az ajánlattevők összejátszásának közbeszerző által érzékelhető, figyelmeztető jelei</w:t>
      </w:r>
      <w:r w:rsidR="0074078B" w:rsidRPr="0019577E">
        <w:rPr>
          <w:rStyle w:val="Lbjegyzet-hivatkozs"/>
          <w:rFonts w:ascii="Garamond" w:hAnsi="Garamond"/>
          <w:bCs/>
          <w:szCs w:val="20"/>
          <w:lang w:eastAsia="hu-HU"/>
        </w:rPr>
        <w:footnoteReference w:id="1"/>
      </w:r>
    </w:p>
    <w:p w14:paraId="6CCAF7C5" w14:textId="77777777" w:rsidR="00A26C08" w:rsidRPr="0019577E" w:rsidRDefault="00A26C08" w:rsidP="00A26C08">
      <w:pPr>
        <w:autoSpaceDE w:val="0"/>
        <w:autoSpaceDN w:val="0"/>
        <w:adjustRightInd w:val="0"/>
        <w:ind w:firstLine="204"/>
        <w:jc w:val="both"/>
        <w:rPr>
          <w:rFonts w:ascii="Garamond" w:hAnsi="Garamond"/>
          <w:szCs w:val="20"/>
          <w:lang w:eastAsia="hu-HU"/>
        </w:rPr>
      </w:pPr>
      <w:r w:rsidRPr="0019577E">
        <w:rPr>
          <w:rFonts w:ascii="Garamond" w:hAnsi="Garamond"/>
          <w:bCs/>
          <w:i/>
          <w:iCs/>
          <w:szCs w:val="20"/>
          <w:lang w:eastAsia="hu-HU"/>
        </w:rPr>
        <w:t>„Egyszerű, formai jelek:</w:t>
      </w:r>
    </w:p>
    <w:p w14:paraId="419020B3" w14:textId="77777777" w:rsidR="00A26C08" w:rsidRPr="0019577E" w:rsidRDefault="00A26C08" w:rsidP="00A26C08">
      <w:pPr>
        <w:autoSpaceDE w:val="0"/>
        <w:autoSpaceDN w:val="0"/>
        <w:adjustRightInd w:val="0"/>
        <w:ind w:firstLine="204"/>
        <w:jc w:val="both"/>
        <w:rPr>
          <w:rFonts w:ascii="Garamond" w:hAnsi="Garamond"/>
          <w:szCs w:val="20"/>
          <w:lang w:eastAsia="hu-HU"/>
        </w:rPr>
      </w:pPr>
      <w:r w:rsidRPr="0019577E">
        <w:rPr>
          <w:rFonts w:ascii="Garamond" w:hAnsi="Garamond"/>
          <w:i/>
          <w:iCs/>
          <w:szCs w:val="20"/>
          <w:lang w:eastAsia="hu-HU"/>
        </w:rPr>
        <w:t>1. az egyik pályázó saját pályázatával egy versenytársának pályázatát is benyújtja;</w:t>
      </w:r>
    </w:p>
    <w:p w14:paraId="51434EAA" w14:textId="77777777" w:rsidR="00A26C08" w:rsidRPr="0019577E" w:rsidRDefault="00A26C08" w:rsidP="00A26C08">
      <w:pPr>
        <w:autoSpaceDE w:val="0"/>
        <w:autoSpaceDN w:val="0"/>
        <w:adjustRightInd w:val="0"/>
        <w:ind w:firstLine="204"/>
        <w:jc w:val="both"/>
        <w:rPr>
          <w:rFonts w:ascii="Garamond" w:hAnsi="Garamond"/>
          <w:szCs w:val="20"/>
          <w:lang w:eastAsia="hu-HU"/>
        </w:rPr>
      </w:pPr>
      <w:smartTag w:uri="urn:schemas-microsoft-com:office:smarttags" w:element="metricconverter">
        <w:smartTagPr>
          <w:attr w:name="ProductID" w:val="2. A"/>
        </w:smartTagPr>
        <w:r w:rsidRPr="0019577E">
          <w:rPr>
            <w:rFonts w:ascii="Garamond" w:hAnsi="Garamond"/>
            <w:i/>
            <w:iCs/>
            <w:szCs w:val="20"/>
            <w:lang w:eastAsia="hu-HU"/>
          </w:rPr>
          <w:t>2. a</w:t>
        </w:r>
      </w:smartTag>
      <w:r w:rsidRPr="0019577E">
        <w:rPr>
          <w:rFonts w:ascii="Garamond" w:hAnsi="Garamond"/>
          <w:i/>
          <w:iCs/>
          <w:szCs w:val="20"/>
          <w:lang w:eastAsia="hu-HU"/>
        </w:rPr>
        <w:t xml:space="preserve"> versenytársak ajánlatai azonos hibákat (betűhibák, számítási hibák) tartalmaznak;</w:t>
      </w:r>
    </w:p>
    <w:p w14:paraId="1E2DAF38" w14:textId="77777777" w:rsidR="00A26C08" w:rsidRPr="0019577E" w:rsidRDefault="00A26C08" w:rsidP="00A26C08">
      <w:pPr>
        <w:autoSpaceDE w:val="0"/>
        <w:autoSpaceDN w:val="0"/>
        <w:adjustRightInd w:val="0"/>
        <w:ind w:firstLine="204"/>
        <w:jc w:val="both"/>
        <w:rPr>
          <w:rFonts w:ascii="Garamond" w:hAnsi="Garamond"/>
          <w:szCs w:val="20"/>
          <w:lang w:eastAsia="hu-HU"/>
        </w:rPr>
      </w:pPr>
      <w:r w:rsidRPr="0019577E">
        <w:rPr>
          <w:rFonts w:ascii="Garamond" w:hAnsi="Garamond"/>
          <w:i/>
          <w:iCs/>
          <w:szCs w:val="20"/>
          <w:lang w:eastAsia="hu-HU"/>
        </w:rPr>
        <w:t>3. az ajánlatok formája, külalakja hasonló;</w:t>
      </w:r>
    </w:p>
    <w:p w14:paraId="59A7BA8E" w14:textId="77777777" w:rsidR="00A26C08" w:rsidRPr="0019577E" w:rsidRDefault="00A26C08" w:rsidP="00A26C08">
      <w:pPr>
        <w:autoSpaceDE w:val="0"/>
        <w:autoSpaceDN w:val="0"/>
        <w:adjustRightInd w:val="0"/>
        <w:ind w:firstLine="204"/>
        <w:jc w:val="both"/>
        <w:rPr>
          <w:rFonts w:ascii="Garamond" w:hAnsi="Garamond"/>
          <w:szCs w:val="20"/>
          <w:lang w:eastAsia="hu-HU"/>
        </w:rPr>
      </w:pPr>
      <w:r w:rsidRPr="0019577E">
        <w:rPr>
          <w:rFonts w:ascii="Garamond" w:hAnsi="Garamond"/>
          <w:i/>
          <w:iCs/>
          <w:szCs w:val="20"/>
          <w:lang w:eastAsia="hu-HU"/>
        </w:rPr>
        <w:t>4. ugyanazok a kellékek, mellékletek, igazolások hiányoznak;</w:t>
      </w:r>
    </w:p>
    <w:p w14:paraId="12ACB0CE" w14:textId="77777777" w:rsidR="00A26C08" w:rsidRPr="0019577E" w:rsidRDefault="00A26C08" w:rsidP="00A26C08">
      <w:pPr>
        <w:autoSpaceDE w:val="0"/>
        <w:autoSpaceDN w:val="0"/>
        <w:adjustRightInd w:val="0"/>
        <w:ind w:firstLine="204"/>
        <w:jc w:val="both"/>
        <w:rPr>
          <w:rFonts w:ascii="Garamond" w:hAnsi="Garamond"/>
          <w:szCs w:val="20"/>
          <w:lang w:eastAsia="hu-HU"/>
        </w:rPr>
      </w:pPr>
      <w:r w:rsidRPr="0019577E">
        <w:rPr>
          <w:rFonts w:ascii="Garamond" w:hAnsi="Garamond"/>
          <w:i/>
          <w:iCs/>
          <w:szCs w:val="20"/>
          <w:lang w:eastAsia="hu-HU"/>
        </w:rPr>
        <w:t>5. információ arról, hogy az ajánlattevők találkoztak vagy tárgyalást folytattak az ajánlattétel kidolgozásának időszakában;</w:t>
      </w:r>
    </w:p>
    <w:p w14:paraId="060792CD" w14:textId="77777777" w:rsidR="00A26C08" w:rsidRPr="0019577E" w:rsidRDefault="00A26C08" w:rsidP="00A26C08">
      <w:pPr>
        <w:autoSpaceDE w:val="0"/>
        <w:autoSpaceDN w:val="0"/>
        <w:adjustRightInd w:val="0"/>
        <w:ind w:firstLine="204"/>
        <w:jc w:val="both"/>
        <w:rPr>
          <w:rFonts w:ascii="Garamond" w:hAnsi="Garamond"/>
          <w:szCs w:val="20"/>
          <w:lang w:eastAsia="hu-HU"/>
        </w:rPr>
      </w:pPr>
      <w:r w:rsidRPr="0019577E">
        <w:rPr>
          <w:rFonts w:ascii="Garamond" w:hAnsi="Garamond"/>
          <w:i/>
          <w:iCs/>
          <w:szCs w:val="20"/>
          <w:lang w:eastAsia="hu-HU"/>
        </w:rPr>
        <w:t>6. az egyik ajánlattevő bizonyos ismereteket árul el tenderbontás előtt versenytársa pályázatáról.</w:t>
      </w:r>
    </w:p>
    <w:p w14:paraId="6B976C48" w14:textId="77777777" w:rsidR="00A26C08" w:rsidRPr="0019577E" w:rsidRDefault="00A26C08" w:rsidP="00A26C08">
      <w:pPr>
        <w:autoSpaceDE w:val="0"/>
        <w:autoSpaceDN w:val="0"/>
        <w:adjustRightInd w:val="0"/>
        <w:spacing w:before="240"/>
        <w:ind w:firstLine="204"/>
        <w:jc w:val="both"/>
        <w:rPr>
          <w:rFonts w:ascii="Garamond" w:hAnsi="Garamond"/>
          <w:szCs w:val="20"/>
          <w:lang w:eastAsia="hu-HU"/>
        </w:rPr>
      </w:pPr>
      <w:r w:rsidRPr="0019577E">
        <w:rPr>
          <w:rFonts w:ascii="Garamond" w:hAnsi="Garamond"/>
          <w:bCs/>
          <w:i/>
          <w:iCs/>
          <w:szCs w:val="20"/>
          <w:lang w:eastAsia="hu-HU"/>
        </w:rPr>
        <w:t>Tartalmi jelek:</w:t>
      </w:r>
    </w:p>
    <w:p w14:paraId="2B21EDA2" w14:textId="77777777" w:rsidR="00A26C08" w:rsidRPr="0019577E" w:rsidRDefault="00A26C08" w:rsidP="00A26C08">
      <w:pPr>
        <w:autoSpaceDE w:val="0"/>
        <w:autoSpaceDN w:val="0"/>
        <w:adjustRightInd w:val="0"/>
        <w:ind w:firstLine="204"/>
        <w:jc w:val="both"/>
        <w:rPr>
          <w:rFonts w:ascii="Garamond" w:hAnsi="Garamond"/>
          <w:szCs w:val="20"/>
          <w:lang w:eastAsia="hu-HU"/>
        </w:rPr>
      </w:pPr>
      <w:r w:rsidRPr="0019577E">
        <w:rPr>
          <w:rFonts w:ascii="Garamond" w:hAnsi="Garamond"/>
          <w:i/>
          <w:iCs/>
          <w:szCs w:val="20"/>
          <w:lang w:eastAsia="hu-HU"/>
        </w:rPr>
        <w:t>1. egyes ajánlattevők teljesen egyforma, részleteiben is azonos árakat jelölnek meg;</w:t>
      </w:r>
    </w:p>
    <w:p w14:paraId="4FA633D8" w14:textId="77777777" w:rsidR="00A26C08" w:rsidRPr="0019577E" w:rsidRDefault="00A26C08" w:rsidP="00A26C08">
      <w:pPr>
        <w:autoSpaceDE w:val="0"/>
        <w:autoSpaceDN w:val="0"/>
        <w:adjustRightInd w:val="0"/>
        <w:ind w:firstLine="204"/>
        <w:jc w:val="both"/>
        <w:rPr>
          <w:rFonts w:ascii="Garamond" w:hAnsi="Garamond"/>
          <w:szCs w:val="20"/>
          <w:lang w:eastAsia="hu-HU"/>
        </w:rPr>
      </w:pPr>
      <w:r w:rsidRPr="0019577E">
        <w:rPr>
          <w:rFonts w:ascii="Garamond" w:hAnsi="Garamond"/>
          <w:i/>
          <w:iCs/>
          <w:szCs w:val="20"/>
          <w:lang w:eastAsia="hu-HU"/>
        </w:rPr>
        <w:t>2. számottevő különbség van a legalacsonyabb ár és a többi árajánlat között;</w:t>
      </w:r>
    </w:p>
    <w:p w14:paraId="361FD710" w14:textId="77777777" w:rsidR="00A26C08" w:rsidRPr="0019577E" w:rsidRDefault="00A26C08" w:rsidP="00A26C08">
      <w:pPr>
        <w:autoSpaceDE w:val="0"/>
        <w:autoSpaceDN w:val="0"/>
        <w:adjustRightInd w:val="0"/>
        <w:ind w:firstLine="204"/>
        <w:jc w:val="both"/>
        <w:rPr>
          <w:rFonts w:ascii="Garamond" w:hAnsi="Garamond"/>
          <w:szCs w:val="20"/>
          <w:lang w:eastAsia="hu-HU"/>
        </w:rPr>
      </w:pPr>
      <w:r w:rsidRPr="0019577E">
        <w:rPr>
          <w:rFonts w:ascii="Garamond" w:hAnsi="Garamond"/>
          <w:i/>
          <w:iCs/>
          <w:szCs w:val="20"/>
          <w:lang w:eastAsia="hu-HU"/>
        </w:rPr>
        <w:t xml:space="preserve">3. egy új szállító az eddigi </w:t>
      </w:r>
      <w:proofErr w:type="spellStart"/>
      <w:r w:rsidRPr="0019577E">
        <w:rPr>
          <w:rFonts w:ascii="Garamond" w:hAnsi="Garamond"/>
          <w:i/>
          <w:iCs/>
          <w:szCs w:val="20"/>
          <w:lang w:eastAsia="hu-HU"/>
        </w:rPr>
        <w:t>árstruktúrától</w:t>
      </w:r>
      <w:proofErr w:type="spellEnd"/>
      <w:r w:rsidRPr="0019577E">
        <w:rPr>
          <w:rFonts w:ascii="Garamond" w:hAnsi="Garamond"/>
          <w:i/>
          <w:iCs/>
          <w:szCs w:val="20"/>
          <w:lang w:eastAsia="hu-HU"/>
        </w:rPr>
        <w:t xml:space="preserve"> teljesen eltérő árajánlatot tesz és a többiek árajánlata is ehhez igazodik;</w:t>
      </w:r>
    </w:p>
    <w:p w14:paraId="7E8A425F" w14:textId="77777777" w:rsidR="00A26C08" w:rsidRPr="0019577E" w:rsidRDefault="00A26C08" w:rsidP="00A26C08">
      <w:pPr>
        <w:autoSpaceDE w:val="0"/>
        <w:autoSpaceDN w:val="0"/>
        <w:adjustRightInd w:val="0"/>
        <w:ind w:firstLine="204"/>
        <w:jc w:val="both"/>
        <w:rPr>
          <w:rFonts w:ascii="Garamond" w:hAnsi="Garamond"/>
          <w:szCs w:val="20"/>
          <w:lang w:eastAsia="hu-HU"/>
        </w:rPr>
      </w:pPr>
      <w:smartTag w:uri="urn:schemas-microsoft-com:office:smarttags" w:element="metricconverter">
        <w:smartTagPr>
          <w:attr w:name="ProductID" w:val="4. A"/>
        </w:smartTagPr>
        <w:r w:rsidRPr="0019577E">
          <w:rPr>
            <w:rFonts w:ascii="Garamond" w:hAnsi="Garamond"/>
            <w:i/>
            <w:iCs/>
            <w:szCs w:val="20"/>
            <w:lang w:eastAsia="hu-HU"/>
          </w:rPr>
          <w:t>4. a</w:t>
        </w:r>
      </w:smartTag>
      <w:r w:rsidRPr="0019577E">
        <w:rPr>
          <w:rFonts w:ascii="Garamond" w:hAnsi="Garamond"/>
          <w:i/>
          <w:iCs/>
          <w:szCs w:val="20"/>
          <w:lang w:eastAsia="hu-HU"/>
        </w:rPr>
        <w:t xml:space="preserve"> pályázati kimutatások szerint a nyertes rendszerint ugyanaz a cég, a versenytársak alvállalkozói minőségben részt kapnak a projekt kivitelezésében;</w:t>
      </w:r>
    </w:p>
    <w:p w14:paraId="1921343E" w14:textId="77777777" w:rsidR="00A26C08" w:rsidRPr="0019577E" w:rsidRDefault="00A26C08" w:rsidP="00A26C08">
      <w:pPr>
        <w:autoSpaceDE w:val="0"/>
        <w:autoSpaceDN w:val="0"/>
        <w:adjustRightInd w:val="0"/>
        <w:ind w:firstLine="204"/>
        <w:jc w:val="both"/>
        <w:rPr>
          <w:rFonts w:ascii="Garamond" w:hAnsi="Garamond"/>
          <w:szCs w:val="20"/>
          <w:lang w:eastAsia="hu-HU"/>
        </w:rPr>
      </w:pPr>
      <w:smartTag w:uri="urn:schemas-microsoft-com:office:smarttags" w:element="metricconverter">
        <w:smartTagPr>
          <w:attr w:name="ProductID" w:val="5. A"/>
        </w:smartTagPr>
        <w:r w:rsidRPr="0019577E">
          <w:rPr>
            <w:rFonts w:ascii="Garamond" w:hAnsi="Garamond"/>
            <w:i/>
            <w:iCs/>
            <w:szCs w:val="20"/>
            <w:lang w:eastAsia="hu-HU"/>
          </w:rPr>
          <w:t>5. a</w:t>
        </w:r>
      </w:smartTag>
      <w:r w:rsidRPr="0019577E">
        <w:rPr>
          <w:rFonts w:ascii="Garamond" w:hAnsi="Garamond"/>
          <w:i/>
          <w:iCs/>
          <w:szCs w:val="20"/>
          <w:lang w:eastAsia="hu-HU"/>
        </w:rPr>
        <w:t xml:space="preserve"> versenytársak egymást jelölik meg alvállalkozói minőségben (ez a magatartás a Kbt. szerint tilos);</w:t>
      </w:r>
    </w:p>
    <w:p w14:paraId="29DE0092" w14:textId="77777777" w:rsidR="00A26C08" w:rsidRPr="0019577E" w:rsidRDefault="00A26C08" w:rsidP="00A26C08">
      <w:pPr>
        <w:autoSpaceDE w:val="0"/>
        <w:autoSpaceDN w:val="0"/>
        <w:adjustRightInd w:val="0"/>
        <w:ind w:firstLine="204"/>
        <w:jc w:val="both"/>
        <w:rPr>
          <w:rFonts w:ascii="Garamond" w:hAnsi="Garamond"/>
          <w:szCs w:val="20"/>
          <w:lang w:eastAsia="hu-HU"/>
        </w:rPr>
      </w:pPr>
      <w:r w:rsidRPr="0019577E">
        <w:rPr>
          <w:rFonts w:ascii="Garamond" w:hAnsi="Garamond"/>
          <w:i/>
          <w:iCs/>
          <w:szCs w:val="20"/>
          <w:lang w:eastAsia="hu-HU"/>
        </w:rPr>
        <w:t>6. tudomására jutott, hogy csak egyetlen pályázó lépett kapcsolatba azokkal a beszállítókkal, amelyek árai feltétlenül szükségesek voltak az ajánlat kidolgozásához. Ebben az esetben vagy információcsere van a versenytársak között, vagy ajánlatelfojtásról van szó, esetleg több színlelt ajánlat érkezik, a műszaki dokumentációt sok piaci szereplő igényli, majd csak egyetlen értékelhető ajánlat érkezik;</w:t>
      </w:r>
    </w:p>
    <w:p w14:paraId="44C8B6E8" w14:textId="77777777" w:rsidR="00A26C08" w:rsidRPr="0019577E" w:rsidRDefault="00A26C08" w:rsidP="00A26C08">
      <w:pPr>
        <w:autoSpaceDE w:val="0"/>
        <w:autoSpaceDN w:val="0"/>
        <w:adjustRightInd w:val="0"/>
        <w:ind w:firstLine="204"/>
        <w:jc w:val="both"/>
        <w:rPr>
          <w:rFonts w:ascii="Garamond" w:hAnsi="Garamond"/>
          <w:szCs w:val="20"/>
          <w:lang w:eastAsia="hu-HU"/>
        </w:rPr>
      </w:pPr>
      <w:r w:rsidRPr="0019577E">
        <w:rPr>
          <w:rFonts w:ascii="Garamond" w:hAnsi="Garamond"/>
          <w:i/>
          <w:iCs/>
          <w:szCs w:val="20"/>
          <w:lang w:eastAsia="hu-HU"/>
        </w:rPr>
        <w:t xml:space="preserve">7. egy eredményes közbeszerzési eljárás után a nyertesnek kihirdetett ajánlattevő eláll a szerződéskötéstől annak ellenére, hogy így az ajánlati biztosítékot elveszíti - és ezáltal arra kényszeríti az ajánlatkérőt, hogy a soron következő ajánlattevővel kössön szerződést. Ez a jelenség különösen abban az esetben fordul elő, ha nem az ár az egyetlen vagy a legfontosabb döntési kritérium, ezért a versenytársak nem tudják egyértelműen előre kiszámítani, hogyan fog dönteni az ajánlatkérő. Ilyenkor a </w:t>
      </w:r>
      <w:proofErr w:type="spellStart"/>
      <w:r w:rsidRPr="0019577E">
        <w:rPr>
          <w:rFonts w:ascii="Garamond" w:hAnsi="Garamond"/>
          <w:i/>
          <w:iCs/>
          <w:szCs w:val="20"/>
          <w:lang w:eastAsia="hu-HU"/>
        </w:rPr>
        <w:t>kartellező</w:t>
      </w:r>
      <w:proofErr w:type="spellEnd"/>
      <w:r w:rsidRPr="0019577E">
        <w:rPr>
          <w:rFonts w:ascii="Garamond" w:hAnsi="Garamond"/>
          <w:i/>
          <w:iCs/>
          <w:szCs w:val="20"/>
          <w:lang w:eastAsia="hu-HU"/>
        </w:rPr>
        <w:t xml:space="preserve"> ajánlattevők egymástól alig eltérő árajánlatokat tesznek. Ezt követően, ha nem az általuk kiválasztott nyer, addig lépnek vissza, amíg a kijelölt versenytárs következik a sorban;</w:t>
      </w:r>
    </w:p>
    <w:p w14:paraId="631DC243" w14:textId="77777777" w:rsidR="00A26C08" w:rsidRPr="0019577E" w:rsidRDefault="00A26C08" w:rsidP="00A26C08">
      <w:pPr>
        <w:autoSpaceDE w:val="0"/>
        <w:autoSpaceDN w:val="0"/>
        <w:adjustRightInd w:val="0"/>
        <w:ind w:firstLine="204"/>
        <w:jc w:val="both"/>
        <w:rPr>
          <w:rFonts w:ascii="Garamond" w:hAnsi="Garamond"/>
          <w:szCs w:val="20"/>
          <w:lang w:eastAsia="hu-HU"/>
        </w:rPr>
      </w:pPr>
      <w:smartTag w:uri="urn:schemas-microsoft-com:office:smarttags" w:element="metricconverter">
        <w:smartTagPr>
          <w:attr w:name="ProductID" w:val="8. A"/>
        </w:smartTagPr>
        <w:r w:rsidRPr="0019577E">
          <w:rPr>
            <w:rFonts w:ascii="Garamond" w:hAnsi="Garamond"/>
            <w:i/>
            <w:iCs/>
            <w:szCs w:val="20"/>
            <w:lang w:eastAsia="hu-HU"/>
          </w:rPr>
          <w:t>8. a</w:t>
        </w:r>
      </w:smartTag>
      <w:r w:rsidRPr="0019577E">
        <w:rPr>
          <w:rFonts w:ascii="Garamond" w:hAnsi="Garamond"/>
          <w:i/>
          <w:iCs/>
          <w:szCs w:val="20"/>
          <w:lang w:eastAsia="hu-HU"/>
        </w:rPr>
        <w:t xml:space="preserve"> helyi vállalkozás árajánlata ugyanakkora szállítási költséget tartalmaz, mint a messzebbről beszállítóké;</w:t>
      </w:r>
    </w:p>
    <w:p w14:paraId="07B27855" w14:textId="77777777" w:rsidR="00A26C08" w:rsidRPr="0019577E" w:rsidRDefault="00A26C08" w:rsidP="00A26C08">
      <w:pPr>
        <w:autoSpaceDE w:val="0"/>
        <w:autoSpaceDN w:val="0"/>
        <w:adjustRightInd w:val="0"/>
        <w:ind w:firstLine="204"/>
        <w:jc w:val="both"/>
        <w:rPr>
          <w:rFonts w:ascii="Garamond" w:hAnsi="Garamond"/>
          <w:szCs w:val="20"/>
          <w:lang w:eastAsia="hu-HU"/>
        </w:rPr>
      </w:pPr>
      <w:r w:rsidRPr="0019577E">
        <w:rPr>
          <w:rFonts w:ascii="Garamond" w:hAnsi="Garamond"/>
          <w:i/>
          <w:iCs/>
          <w:szCs w:val="20"/>
          <w:lang w:eastAsia="hu-HU"/>
        </w:rPr>
        <w:t>9. az ajánlattevők az iparági árjegyzékre hivatkozva magyarázzák, indokolják áraikat.</w:t>
      </w:r>
    </w:p>
    <w:p w14:paraId="64BF0F3F" w14:textId="77777777" w:rsidR="00A26C08" w:rsidRPr="0019577E" w:rsidRDefault="00A26C08" w:rsidP="00A26C08">
      <w:pPr>
        <w:autoSpaceDE w:val="0"/>
        <w:autoSpaceDN w:val="0"/>
        <w:adjustRightInd w:val="0"/>
        <w:spacing w:before="240"/>
        <w:ind w:firstLine="204"/>
        <w:jc w:val="both"/>
        <w:rPr>
          <w:rFonts w:ascii="Garamond" w:hAnsi="Garamond"/>
          <w:szCs w:val="20"/>
          <w:lang w:eastAsia="hu-HU"/>
        </w:rPr>
      </w:pPr>
      <w:r w:rsidRPr="0019577E">
        <w:rPr>
          <w:rFonts w:ascii="Garamond" w:hAnsi="Garamond"/>
          <w:i/>
          <w:iCs/>
          <w:szCs w:val="20"/>
          <w:lang w:eastAsia="hu-HU"/>
        </w:rPr>
        <w:lastRenderedPageBreak/>
        <w:t>A felsoroláshoz két megjegyzés kívánkozik: egyrészt a lista nem teljes, másrészt bármilyen árulkodó jel csak a kartell gyanúját, ennek nyomán a GVH-nak való bejelentést alapozza meg, az még nem tekinthető bizonyítéknak.</w:t>
      </w:r>
    </w:p>
    <w:p w14:paraId="10B8D0D6" w14:textId="77777777" w:rsidR="00A26C08" w:rsidRPr="0019577E" w:rsidRDefault="00A26C08" w:rsidP="00A26C08">
      <w:pPr>
        <w:autoSpaceDE w:val="0"/>
        <w:autoSpaceDN w:val="0"/>
        <w:adjustRightInd w:val="0"/>
        <w:ind w:firstLine="204"/>
        <w:jc w:val="both"/>
        <w:rPr>
          <w:rFonts w:ascii="Garamond" w:hAnsi="Garamond"/>
          <w:szCs w:val="20"/>
          <w:lang w:eastAsia="hu-HU"/>
        </w:rPr>
      </w:pPr>
      <w:r w:rsidRPr="0019577E">
        <w:rPr>
          <w:rFonts w:ascii="Garamond" w:hAnsi="Garamond"/>
          <w:i/>
          <w:iCs/>
          <w:szCs w:val="20"/>
          <w:lang w:eastAsia="hu-HU"/>
        </w:rPr>
        <w:t>Az ajánlattevők közötti kartellszerveződést vagy összehangolt magatartást a GVH vizsgálatának kell felderítenie</w:t>
      </w:r>
      <w:r w:rsidRPr="0019577E">
        <w:rPr>
          <w:rFonts w:ascii="Garamond" w:hAnsi="Garamond"/>
          <w:szCs w:val="20"/>
          <w:lang w:eastAsia="hu-HU"/>
        </w:rPr>
        <w:t>.”</w:t>
      </w:r>
    </w:p>
    <w:p w14:paraId="1D305944" w14:textId="77777777" w:rsidR="00A26C08" w:rsidRPr="0019577E" w:rsidRDefault="00A26C08" w:rsidP="00EC7474">
      <w:pPr>
        <w:autoSpaceDE w:val="0"/>
        <w:autoSpaceDN w:val="0"/>
        <w:adjustRightInd w:val="0"/>
        <w:spacing w:before="240" w:after="240"/>
        <w:jc w:val="center"/>
        <w:rPr>
          <w:rFonts w:ascii="Garamond" w:hAnsi="Garamond"/>
          <w:i/>
          <w:szCs w:val="20"/>
          <w:lang w:eastAsia="hu-HU"/>
        </w:rPr>
      </w:pPr>
      <w:r w:rsidRPr="0019577E">
        <w:rPr>
          <w:rFonts w:ascii="Garamond" w:hAnsi="Garamond"/>
          <w:bCs/>
          <w:i/>
          <w:szCs w:val="28"/>
          <w:lang w:eastAsia="hu-HU"/>
        </w:rPr>
        <w:t>II. Intézkedések</w:t>
      </w:r>
    </w:p>
    <w:p w14:paraId="62DD5008" w14:textId="77777777" w:rsidR="00A26C08" w:rsidRPr="0019577E" w:rsidRDefault="00A26C08" w:rsidP="00A26C08">
      <w:pPr>
        <w:autoSpaceDE w:val="0"/>
        <w:autoSpaceDN w:val="0"/>
        <w:adjustRightInd w:val="0"/>
        <w:ind w:firstLine="204"/>
        <w:jc w:val="both"/>
        <w:rPr>
          <w:rFonts w:ascii="Garamond" w:hAnsi="Garamond"/>
          <w:szCs w:val="20"/>
          <w:lang w:eastAsia="hu-HU"/>
        </w:rPr>
      </w:pPr>
      <w:r w:rsidRPr="0019577E">
        <w:rPr>
          <w:rFonts w:ascii="Garamond" w:hAnsi="Garamond"/>
          <w:bCs/>
          <w:i/>
          <w:iCs/>
          <w:szCs w:val="20"/>
          <w:lang w:eastAsia="hu-HU"/>
        </w:rPr>
        <w:t xml:space="preserve">a) </w:t>
      </w:r>
      <w:r w:rsidRPr="0019577E">
        <w:rPr>
          <w:rFonts w:ascii="Garamond" w:hAnsi="Garamond"/>
          <w:bCs/>
          <w:szCs w:val="20"/>
          <w:lang w:eastAsia="hu-HU"/>
        </w:rPr>
        <w:t>Egyszerű jelek</w:t>
      </w:r>
    </w:p>
    <w:p w14:paraId="5F5423F0" w14:textId="77777777" w:rsidR="00A26C08" w:rsidRPr="0019577E" w:rsidRDefault="00A26C08" w:rsidP="00A26C08">
      <w:pPr>
        <w:autoSpaceDE w:val="0"/>
        <w:autoSpaceDN w:val="0"/>
        <w:adjustRightInd w:val="0"/>
        <w:ind w:firstLine="204"/>
        <w:jc w:val="both"/>
        <w:rPr>
          <w:rFonts w:ascii="Garamond" w:hAnsi="Garamond"/>
          <w:szCs w:val="20"/>
          <w:lang w:eastAsia="hu-HU"/>
        </w:rPr>
      </w:pPr>
      <w:r w:rsidRPr="0019577E">
        <w:rPr>
          <w:rFonts w:ascii="Garamond" w:hAnsi="Garamond"/>
          <w:szCs w:val="20"/>
          <w:lang w:eastAsia="hu-HU"/>
        </w:rPr>
        <w:t xml:space="preserve">A munkacsoport bármely tagja, amennyiben közvetlenül észleli az 1., 5., 6. pontban nevesített magatartást, a </w:t>
      </w:r>
      <w:r w:rsidR="009140D4" w:rsidRPr="0019577E">
        <w:rPr>
          <w:rFonts w:ascii="Garamond" w:hAnsi="Garamond"/>
        </w:rPr>
        <w:t>Polgármesternek</w:t>
      </w:r>
      <w:r w:rsidRPr="0019577E">
        <w:rPr>
          <w:rFonts w:ascii="Garamond" w:hAnsi="Garamond"/>
          <w:szCs w:val="20"/>
          <w:lang w:eastAsia="hu-HU"/>
        </w:rPr>
        <w:t xml:space="preserve"> köteles írásban jelezni, aki megvizsgálja a bejelentést és intézkedik a GVH tájékoztatásáról, és jogosult dönteni az eljárás további menetéről.</w:t>
      </w:r>
    </w:p>
    <w:p w14:paraId="39F390A5" w14:textId="77777777" w:rsidR="00A26C08" w:rsidRPr="0019577E" w:rsidRDefault="00A26C08" w:rsidP="00A26C08">
      <w:pPr>
        <w:autoSpaceDE w:val="0"/>
        <w:autoSpaceDN w:val="0"/>
        <w:adjustRightInd w:val="0"/>
        <w:spacing w:before="240"/>
        <w:ind w:firstLine="204"/>
        <w:jc w:val="both"/>
        <w:rPr>
          <w:rFonts w:ascii="Garamond" w:hAnsi="Garamond"/>
          <w:szCs w:val="20"/>
          <w:lang w:eastAsia="hu-HU"/>
        </w:rPr>
      </w:pPr>
      <w:r w:rsidRPr="0019577E">
        <w:rPr>
          <w:rFonts w:ascii="Garamond" w:hAnsi="Garamond"/>
          <w:bCs/>
          <w:i/>
          <w:iCs/>
          <w:szCs w:val="20"/>
          <w:lang w:eastAsia="hu-HU"/>
        </w:rPr>
        <w:t xml:space="preserve">b) </w:t>
      </w:r>
      <w:r w:rsidRPr="0019577E">
        <w:rPr>
          <w:rFonts w:ascii="Garamond" w:hAnsi="Garamond"/>
          <w:bCs/>
          <w:szCs w:val="20"/>
          <w:lang w:eastAsia="hu-HU"/>
        </w:rPr>
        <w:t>Formai, valamint tartalmi jelek</w:t>
      </w:r>
    </w:p>
    <w:p w14:paraId="5000D757" w14:textId="77777777" w:rsidR="00A26C08" w:rsidRPr="0019577E" w:rsidRDefault="00A26C08" w:rsidP="00A26C08">
      <w:pPr>
        <w:autoSpaceDE w:val="0"/>
        <w:autoSpaceDN w:val="0"/>
        <w:adjustRightInd w:val="0"/>
        <w:ind w:firstLine="204"/>
        <w:jc w:val="both"/>
        <w:rPr>
          <w:rFonts w:ascii="Garamond" w:hAnsi="Garamond"/>
          <w:szCs w:val="20"/>
          <w:lang w:eastAsia="hu-HU"/>
        </w:rPr>
      </w:pPr>
      <w:r w:rsidRPr="0019577E">
        <w:rPr>
          <w:rFonts w:ascii="Garamond" w:hAnsi="Garamond"/>
          <w:szCs w:val="20"/>
          <w:lang w:eastAsia="hu-HU"/>
        </w:rPr>
        <w:t xml:space="preserve">Az egyszerű, formai jelek 2-4. pontja, valamint a tartalmi jelek (1-9. pont) kapcsán, a munkacsoport </w:t>
      </w:r>
      <w:r w:rsidR="00A76EDE" w:rsidRPr="0019577E">
        <w:rPr>
          <w:rFonts w:ascii="Garamond" w:hAnsi="Garamond"/>
          <w:szCs w:val="20"/>
          <w:lang w:eastAsia="hu-HU"/>
        </w:rPr>
        <w:t xml:space="preserve">avagy a bírálóbizottság </w:t>
      </w:r>
      <w:r w:rsidRPr="0019577E">
        <w:rPr>
          <w:rFonts w:ascii="Garamond" w:hAnsi="Garamond"/>
          <w:szCs w:val="20"/>
          <w:lang w:eastAsia="hu-HU"/>
        </w:rPr>
        <w:t>bármely tagja írásban felhívja a bírálóbizottság figyelmét a kartellgyanúra.</w:t>
      </w:r>
    </w:p>
    <w:p w14:paraId="4B5216CC" w14:textId="77777777" w:rsidR="00A26C08" w:rsidRPr="0019577E" w:rsidRDefault="00A26C08" w:rsidP="00A26C08">
      <w:pPr>
        <w:autoSpaceDE w:val="0"/>
        <w:autoSpaceDN w:val="0"/>
        <w:adjustRightInd w:val="0"/>
        <w:ind w:firstLine="204"/>
        <w:jc w:val="both"/>
        <w:rPr>
          <w:rFonts w:ascii="Garamond" w:hAnsi="Garamond"/>
          <w:szCs w:val="20"/>
          <w:lang w:eastAsia="hu-HU"/>
        </w:rPr>
      </w:pPr>
      <w:r w:rsidRPr="0019577E">
        <w:rPr>
          <w:rFonts w:ascii="Garamond" w:hAnsi="Garamond"/>
          <w:szCs w:val="20"/>
          <w:lang w:eastAsia="hu-HU"/>
        </w:rPr>
        <w:t xml:space="preserve">A bírálóbizottság köteles kivizsgálnia a bejelentést és a bírálóbizottsági szakvéleményében, vagy feljegyzés formában, megállapításaival, döntési javaslatával együtt, a </w:t>
      </w:r>
      <w:r w:rsidR="009140D4" w:rsidRPr="0019577E">
        <w:rPr>
          <w:rFonts w:ascii="Garamond" w:hAnsi="Garamond"/>
        </w:rPr>
        <w:t>Polgármestert</w:t>
      </w:r>
      <w:r w:rsidRPr="0019577E">
        <w:rPr>
          <w:rFonts w:ascii="Garamond" w:hAnsi="Garamond"/>
          <w:szCs w:val="20"/>
          <w:lang w:eastAsia="hu-HU"/>
        </w:rPr>
        <w:t xml:space="preserve"> haladéktalanul tájékoztatni köteles. A GVH tájékoztatásáról a </w:t>
      </w:r>
      <w:r w:rsidR="009140D4" w:rsidRPr="0019577E">
        <w:rPr>
          <w:rFonts w:ascii="Garamond" w:hAnsi="Garamond"/>
        </w:rPr>
        <w:t>Polgármester</w:t>
      </w:r>
      <w:r w:rsidRPr="0019577E">
        <w:rPr>
          <w:rFonts w:ascii="Garamond" w:hAnsi="Garamond"/>
          <w:szCs w:val="20"/>
          <w:lang w:eastAsia="hu-HU"/>
        </w:rPr>
        <w:t xml:space="preserve"> határoz, a bírálóbizottság megállapításai, javaslata alapján. Amennyiben elfogadja a bírálóbizottság döntési javaslatát, úgy döntését nem szükséges indokolnia.</w:t>
      </w:r>
    </w:p>
    <w:p w14:paraId="2741630F" w14:textId="77777777" w:rsidR="00A26C08" w:rsidRPr="0019577E" w:rsidRDefault="00A26C08" w:rsidP="00A26C08">
      <w:pPr>
        <w:autoSpaceDE w:val="0"/>
        <w:autoSpaceDN w:val="0"/>
        <w:adjustRightInd w:val="0"/>
        <w:ind w:firstLine="204"/>
        <w:jc w:val="both"/>
        <w:rPr>
          <w:rFonts w:ascii="Garamond" w:hAnsi="Garamond"/>
          <w:szCs w:val="20"/>
          <w:lang w:eastAsia="hu-HU"/>
        </w:rPr>
      </w:pPr>
      <w:r w:rsidRPr="0019577E">
        <w:rPr>
          <w:rFonts w:ascii="Garamond" w:hAnsi="Garamond"/>
          <w:szCs w:val="20"/>
          <w:lang w:eastAsia="hu-HU"/>
        </w:rPr>
        <w:t xml:space="preserve">A </w:t>
      </w:r>
      <w:r w:rsidR="009140D4" w:rsidRPr="0019577E">
        <w:rPr>
          <w:rFonts w:ascii="Garamond" w:hAnsi="Garamond"/>
        </w:rPr>
        <w:t>Polgármester</w:t>
      </w:r>
      <w:r w:rsidRPr="0019577E">
        <w:rPr>
          <w:rFonts w:ascii="Garamond" w:hAnsi="Garamond"/>
          <w:szCs w:val="20"/>
          <w:lang w:eastAsia="hu-HU"/>
        </w:rPr>
        <w:t xml:space="preserve"> jogosult dönteni az eljárás további menetéről.</w:t>
      </w:r>
    </w:p>
    <w:p w14:paraId="1281ECDA" w14:textId="77777777" w:rsidR="00C83E66" w:rsidRPr="0019577E" w:rsidRDefault="00C83E66" w:rsidP="00C83E66">
      <w:pPr>
        <w:autoSpaceDE w:val="0"/>
        <w:autoSpaceDN w:val="0"/>
        <w:adjustRightInd w:val="0"/>
        <w:jc w:val="both"/>
        <w:rPr>
          <w:rFonts w:ascii="Garamond" w:hAnsi="Garamond"/>
          <w:szCs w:val="20"/>
          <w:lang w:eastAsia="hu-HU"/>
        </w:rPr>
      </w:pPr>
    </w:p>
    <w:sectPr w:rsidR="00C83E66" w:rsidRPr="0019577E" w:rsidSect="00C83E66">
      <w:headerReference w:type="default" r:id="rId15"/>
      <w:headerReference w:type="first" r:id="rId16"/>
      <w:footnotePr>
        <w:numRestart w:val="eachPage"/>
      </w:footnotePr>
      <w:type w:val="continuous"/>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E66CD2" w14:textId="77777777" w:rsidR="001B165D" w:rsidRDefault="001B165D" w:rsidP="00A1082A">
      <w:r>
        <w:separator/>
      </w:r>
    </w:p>
  </w:endnote>
  <w:endnote w:type="continuationSeparator" w:id="0">
    <w:p w14:paraId="6A3DC253" w14:textId="77777777" w:rsidR="001B165D" w:rsidRDefault="001B165D" w:rsidP="00A108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Garamond">
    <w:panose1 w:val="02020404030301010803"/>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Rcsostblzat"/>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8079"/>
      <w:gridCol w:w="991"/>
    </w:tblGrid>
    <w:tr w:rsidR="00532D30" w:rsidRPr="00883FA9" w14:paraId="59482D4B" w14:textId="77777777">
      <w:tc>
        <w:tcPr>
          <w:tcW w:w="8208" w:type="dxa"/>
        </w:tcPr>
        <w:p w14:paraId="5282EBE9" w14:textId="77777777" w:rsidR="00532D30" w:rsidRPr="00883FA9" w:rsidRDefault="00532D30" w:rsidP="0091761E">
          <w:pPr>
            <w:pStyle w:val="llb"/>
            <w:rPr>
              <w:rFonts w:ascii="Garamond" w:hAnsi="Garamond"/>
              <w:i/>
              <w:sz w:val="18"/>
              <w:szCs w:val="18"/>
            </w:rPr>
          </w:pPr>
        </w:p>
      </w:tc>
      <w:tc>
        <w:tcPr>
          <w:tcW w:w="1002" w:type="dxa"/>
        </w:tcPr>
        <w:p w14:paraId="03A12D01" w14:textId="77777777" w:rsidR="00532D30" w:rsidRPr="00883FA9" w:rsidRDefault="00532D30" w:rsidP="0091761E">
          <w:pPr>
            <w:pStyle w:val="llb"/>
            <w:jc w:val="center"/>
            <w:rPr>
              <w:rFonts w:ascii="Garamond" w:hAnsi="Garamond"/>
              <w:sz w:val="18"/>
              <w:szCs w:val="18"/>
            </w:rPr>
          </w:pPr>
          <w:r w:rsidRPr="00883FA9">
            <w:rPr>
              <w:rFonts w:ascii="Garamond" w:hAnsi="Garamond"/>
              <w:sz w:val="18"/>
              <w:szCs w:val="18"/>
            </w:rPr>
            <w:fldChar w:fldCharType="begin"/>
          </w:r>
          <w:r w:rsidRPr="00883FA9">
            <w:rPr>
              <w:rFonts w:ascii="Garamond" w:hAnsi="Garamond"/>
              <w:sz w:val="18"/>
              <w:szCs w:val="18"/>
            </w:rPr>
            <w:instrText xml:space="preserve"> PAGE   \* MERGEFORMAT </w:instrText>
          </w:r>
          <w:r w:rsidRPr="00883FA9">
            <w:rPr>
              <w:rFonts w:ascii="Garamond" w:hAnsi="Garamond"/>
              <w:sz w:val="18"/>
              <w:szCs w:val="18"/>
            </w:rPr>
            <w:fldChar w:fldCharType="separate"/>
          </w:r>
          <w:r w:rsidR="00550D44">
            <w:rPr>
              <w:rFonts w:ascii="Garamond" w:hAnsi="Garamond"/>
              <w:noProof/>
              <w:sz w:val="18"/>
              <w:szCs w:val="18"/>
            </w:rPr>
            <w:t>17</w:t>
          </w:r>
          <w:r w:rsidRPr="00883FA9">
            <w:rPr>
              <w:rFonts w:ascii="Garamond" w:hAnsi="Garamond"/>
              <w:sz w:val="18"/>
              <w:szCs w:val="18"/>
            </w:rPr>
            <w:fldChar w:fldCharType="end"/>
          </w:r>
          <w:r w:rsidRPr="00883FA9">
            <w:rPr>
              <w:rFonts w:ascii="Garamond" w:hAnsi="Garamond"/>
              <w:sz w:val="18"/>
              <w:szCs w:val="18"/>
            </w:rPr>
            <w:t>/</w:t>
          </w:r>
          <w:fldSimple w:instr=" NUMPAGES   \* MERGEFORMAT ">
            <w:r w:rsidR="00550D44" w:rsidRPr="00550D44">
              <w:rPr>
                <w:rFonts w:ascii="Garamond" w:hAnsi="Garamond"/>
                <w:noProof/>
                <w:sz w:val="18"/>
                <w:szCs w:val="18"/>
              </w:rPr>
              <w:t>18</w:t>
            </w:r>
          </w:fldSimple>
        </w:p>
      </w:tc>
    </w:tr>
  </w:tbl>
  <w:p w14:paraId="40FE7D59" w14:textId="77777777" w:rsidR="00532D30" w:rsidRDefault="00532D30">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1856A6" w14:textId="77777777" w:rsidR="001B165D" w:rsidRDefault="001B165D" w:rsidP="00A1082A">
      <w:r>
        <w:separator/>
      </w:r>
    </w:p>
  </w:footnote>
  <w:footnote w:type="continuationSeparator" w:id="0">
    <w:p w14:paraId="2AB29207" w14:textId="77777777" w:rsidR="001B165D" w:rsidRDefault="001B165D" w:rsidP="00A1082A">
      <w:r>
        <w:continuationSeparator/>
      </w:r>
    </w:p>
  </w:footnote>
  <w:footnote w:id="1">
    <w:p w14:paraId="0BC67BAD" w14:textId="77777777" w:rsidR="00532D30" w:rsidRPr="005D62E0" w:rsidRDefault="00532D30" w:rsidP="00F61682">
      <w:pPr>
        <w:pStyle w:val="Lbjegyzetszveg"/>
        <w:tabs>
          <w:tab w:val="left" w:pos="1568"/>
        </w:tabs>
        <w:rPr>
          <w:rFonts w:ascii="Garamond" w:hAnsi="Garamond"/>
        </w:rPr>
      </w:pPr>
      <w:r w:rsidRPr="0074078B">
        <w:rPr>
          <w:rStyle w:val="Lbjegyzet-hivatkozs"/>
          <w:rFonts w:ascii="Garamond" w:hAnsi="Garamond"/>
        </w:rPr>
        <w:footnoteRef/>
      </w:r>
      <w:r>
        <w:rPr>
          <w:rFonts w:ascii="Garamond" w:hAnsi="Garamond"/>
        </w:rPr>
        <w:t xml:space="preserve"> Az útmutató teljes szövege elérhető</w:t>
      </w:r>
      <w:r w:rsidRPr="0074078B">
        <w:rPr>
          <w:rFonts w:ascii="Garamond" w:hAnsi="Garamond"/>
        </w:rPr>
        <w:t xml:space="preserve"> </w:t>
      </w:r>
      <w:r>
        <w:rPr>
          <w:rFonts w:ascii="Garamond" w:hAnsi="Garamond"/>
        </w:rPr>
        <w:t xml:space="preserve">a következő internetes elérhetőség alatt: </w:t>
      </w:r>
      <w:hyperlink r:id="rId1" w:history="1">
        <w:r w:rsidRPr="00CA0F8F">
          <w:rPr>
            <w:rStyle w:val="Hiperhivatkozs"/>
            <w:rFonts w:ascii="Garamond" w:hAnsi="Garamond"/>
          </w:rPr>
          <w:t>http://www.gvh.hu/szakmai_felhasznaloknak/kozbeszerzesi_kartellek</w:t>
        </w:r>
      </w:hyperlink>
      <w:r>
        <w:rPr>
          <w:rFonts w:ascii="Garamond" w:hAnsi="Garamond"/>
        </w:rPr>
        <w:t xml:space="preserve"> (hozzáférés ideje: 2015. december 11.)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4" w:space="0" w:color="auto"/>
      </w:tblBorders>
      <w:tblLook w:val="04A0" w:firstRow="1" w:lastRow="0" w:firstColumn="1" w:lastColumn="0" w:noHBand="0" w:noVBand="1"/>
    </w:tblPr>
    <w:tblGrid>
      <w:gridCol w:w="8280"/>
      <w:gridCol w:w="790"/>
    </w:tblGrid>
    <w:tr w:rsidR="00532D30" w:rsidRPr="00EA20C1" w14:paraId="16E506EB" w14:textId="77777777">
      <w:tc>
        <w:tcPr>
          <w:tcW w:w="8417" w:type="dxa"/>
          <w:vAlign w:val="bottom"/>
        </w:tcPr>
        <w:p w14:paraId="37B154C6" w14:textId="77777777" w:rsidR="00532D30" w:rsidRPr="00EA20C1" w:rsidRDefault="00532D30" w:rsidP="0091761E">
          <w:pPr>
            <w:pStyle w:val="lfej"/>
            <w:tabs>
              <w:tab w:val="clear" w:pos="4536"/>
              <w:tab w:val="clear" w:pos="9072"/>
            </w:tabs>
            <w:rPr>
              <w:b/>
              <w:i/>
              <w:sz w:val="18"/>
            </w:rPr>
          </w:pPr>
          <w:r>
            <w:rPr>
              <w:b/>
              <w:i/>
              <w:sz w:val="18"/>
            </w:rPr>
            <w:t xml:space="preserve">Balatonmáriafürdő Község Önkormányzatának </w:t>
          </w:r>
          <w:r w:rsidRPr="00EA20C1">
            <w:rPr>
              <w:b/>
              <w:i/>
              <w:sz w:val="18"/>
            </w:rPr>
            <w:t>Közbeszerzési Szabályzata</w:t>
          </w:r>
        </w:p>
      </w:tc>
      <w:tc>
        <w:tcPr>
          <w:tcW w:w="793" w:type="dxa"/>
          <w:vAlign w:val="center"/>
        </w:tcPr>
        <w:p w14:paraId="290DF10B" w14:textId="77777777" w:rsidR="00532D30" w:rsidRPr="00EA20C1" w:rsidRDefault="00532D30" w:rsidP="0091761E">
          <w:pPr>
            <w:pStyle w:val="lfej"/>
            <w:tabs>
              <w:tab w:val="clear" w:pos="4536"/>
              <w:tab w:val="clear" w:pos="9072"/>
            </w:tabs>
            <w:jc w:val="center"/>
            <w:rPr>
              <w:b/>
              <w:i/>
              <w:sz w:val="18"/>
            </w:rPr>
          </w:pPr>
          <w:r>
            <w:rPr>
              <w:noProof/>
              <w:lang w:eastAsia="hu-HU"/>
            </w:rPr>
            <w:drawing>
              <wp:inline distT="0" distB="0" distL="0" distR="0" wp14:anchorId="1C8017D3" wp14:editId="791ECA59">
                <wp:extent cx="276860" cy="252730"/>
                <wp:effectExtent l="0" t="0" r="8890" b="0"/>
                <wp:docPr id="1" name="Kép 1" descr="Balatonmariafurd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alatonmariafurd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6860" cy="252730"/>
                        </a:xfrm>
                        <a:prstGeom prst="rect">
                          <a:avLst/>
                        </a:prstGeom>
                        <a:noFill/>
                        <a:ln>
                          <a:noFill/>
                        </a:ln>
                      </pic:spPr>
                    </pic:pic>
                  </a:graphicData>
                </a:graphic>
              </wp:inline>
            </w:drawing>
          </w:r>
        </w:p>
      </w:tc>
    </w:tr>
  </w:tbl>
  <w:p w14:paraId="6B4729A1" w14:textId="77777777" w:rsidR="00532D30" w:rsidRPr="003A2CB1" w:rsidRDefault="00532D30" w:rsidP="00244FE9">
    <w:pPr>
      <w:pStyle w:val="lfej"/>
      <w:tabs>
        <w:tab w:val="clear" w:pos="4536"/>
        <w:tab w:val="clear" w:pos="9072"/>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7402CC" w14:textId="77777777" w:rsidR="00532D30" w:rsidRDefault="00532D30" w:rsidP="00244FE9">
    <w:pPr>
      <w:pStyle w:val="Cm"/>
      <w:spacing w:after="120"/>
    </w:pPr>
    <w:r>
      <w:rPr>
        <w:noProof/>
      </w:rPr>
      <w:drawing>
        <wp:inline distT="0" distB="0" distL="0" distR="0" wp14:anchorId="2D45AA39" wp14:editId="64A02A24">
          <wp:extent cx="914400" cy="829945"/>
          <wp:effectExtent l="0" t="0" r="0" b="8255"/>
          <wp:docPr id="2" name="Kép 2" descr="Balatonmariafurd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Balatonmariafurd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14400" cy="829945"/>
                  </a:xfrm>
                  <a:prstGeom prst="rect">
                    <a:avLst/>
                  </a:prstGeom>
                  <a:noFill/>
                  <a:ln>
                    <a:noFill/>
                  </a:ln>
                </pic:spPr>
              </pic:pic>
            </a:graphicData>
          </a:graphic>
        </wp:inline>
      </w:drawing>
    </w:r>
  </w:p>
  <w:p w14:paraId="149C1013" w14:textId="77777777" w:rsidR="00532D30" w:rsidRDefault="00532D30" w:rsidP="00244FE9">
    <w:pPr>
      <w:pStyle w:val="Cm"/>
      <w:rPr>
        <w:i w:val="0"/>
        <w:smallCaps/>
        <w:szCs w:val="24"/>
      </w:rPr>
    </w:pPr>
    <w:r w:rsidRPr="0021001F">
      <w:rPr>
        <w:i w:val="0"/>
        <w:smallCaps/>
        <w:szCs w:val="24"/>
      </w:rPr>
      <w:t>Balatonmáriafürdő Község Önkormányzata</w:t>
    </w:r>
  </w:p>
  <w:p w14:paraId="422152B6" w14:textId="77777777" w:rsidR="00532D30" w:rsidRPr="00244FE9" w:rsidRDefault="00000000" w:rsidP="00244FE9">
    <w:pPr>
      <w:pStyle w:val="lfej"/>
    </w:pPr>
    <w:r>
      <w:rPr>
        <w:i/>
        <w:smallCaps/>
        <w:position w:val="6"/>
      </w:rPr>
      <w:pict w14:anchorId="6F7D9452">
        <v:rect id="_x0000_i1025" style="width:453.5pt;height:1.5pt" o:hralign="center" o:hrstd="t" o:hrnoshade="t" o:hr="t" fillcolor="black" stroked="f"/>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1D5624" w14:textId="77777777" w:rsidR="00532D30" w:rsidRDefault="00532D30" w:rsidP="003A2CB1">
    <w:pPr>
      <w:pStyle w:val="lfej"/>
      <w:jc w:val="right"/>
      <w:rPr>
        <w:b/>
        <w:i/>
        <w:sz w:val="18"/>
        <w:u w:val="single"/>
      </w:rPr>
    </w:pPr>
  </w:p>
  <w:p w14:paraId="377E6757" w14:textId="77777777" w:rsidR="00532D30" w:rsidRPr="003A2CB1" w:rsidRDefault="00532D30" w:rsidP="006134A0">
    <w:pPr>
      <w:pStyle w:val="lfej"/>
      <w:tabs>
        <w:tab w:val="clear" w:pos="4536"/>
        <w:tab w:val="clear" w:pos="9072"/>
      </w:tabs>
      <w:rPr>
        <w:i/>
        <w:sz w:val="18"/>
      </w:rPr>
    </w:pPr>
    <w:r>
      <w:rPr>
        <w:b/>
        <w:i/>
        <w:sz w:val="18"/>
      </w:rPr>
      <w:t xml:space="preserve">1. sz. melléklet </w:t>
    </w:r>
    <w:r w:rsidRPr="003A2CB1">
      <w:rPr>
        <w:i/>
        <w:sz w:val="18"/>
      </w:rPr>
      <w:t xml:space="preserve">a </w:t>
    </w:r>
    <w:r>
      <w:rPr>
        <w:i/>
        <w:sz w:val="18"/>
      </w:rPr>
      <w:t>Balatonmáriafürdő Község</w:t>
    </w:r>
    <w:r w:rsidRPr="003A2CB1">
      <w:rPr>
        <w:i/>
        <w:sz w:val="18"/>
      </w:rPr>
      <w:t xml:space="preserve"> Önkormányzatának Közbeszerzési Szabályzatához</w:t>
    </w:r>
  </w:p>
  <w:p w14:paraId="074F3A4B" w14:textId="77777777" w:rsidR="00532D30" w:rsidRPr="003A2CB1" w:rsidRDefault="00532D30" w:rsidP="006134A0">
    <w:pPr>
      <w:pStyle w:val="lfej"/>
      <w:tabs>
        <w:tab w:val="clear" w:pos="4536"/>
        <w:tab w:val="clear" w:pos="9072"/>
      </w:tabs>
      <w:rPr>
        <w:b/>
        <w:i/>
        <w:sz w:val="18"/>
      </w:rPr>
    </w:pPr>
    <w:r>
      <w:rPr>
        <w:b/>
        <w:i/>
        <w:sz w:val="18"/>
      </w:rPr>
      <w:t>(Titoktartási és összeférhetetlenségi nyilatkozat)</w:t>
    </w:r>
    <w:r w:rsidRPr="006D1E81">
      <w:rPr>
        <w:b/>
        <w:i/>
        <w:sz w:val="18"/>
      </w:rPr>
      <w:t xml:space="preserve"> </w:t>
    </w:r>
    <w:r w:rsidR="00000000">
      <w:rPr>
        <w:b/>
        <w:i/>
        <w:sz w:val="18"/>
      </w:rPr>
      <w:pict w14:anchorId="3FB0078C">
        <v:rect id="_x0000_i1026" style="width:453.5pt;height:.5pt" o:hralign="center" o:hrstd="t" o:hrnoshade="t" o:hr="t" fillcolor="black" stroked="f"/>
      </w:pic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1409CC" w14:textId="77777777" w:rsidR="00532D30" w:rsidRPr="003A2CB1" w:rsidRDefault="00532D30" w:rsidP="006134A0">
    <w:pPr>
      <w:pStyle w:val="lfej"/>
      <w:tabs>
        <w:tab w:val="clear" w:pos="4536"/>
        <w:tab w:val="clear" w:pos="9072"/>
      </w:tabs>
      <w:rPr>
        <w:i/>
        <w:sz w:val="18"/>
      </w:rPr>
    </w:pPr>
    <w:r>
      <w:rPr>
        <w:b/>
        <w:i/>
        <w:sz w:val="18"/>
      </w:rPr>
      <w:t xml:space="preserve">2. sz. melléklet </w:t>
    </w:r>
    <w:r w:rsidRPr="003A2CB1">
      <w:rPr>
        <w:i/>
        <w:sz w:val="18"/>
      </w:rPr>
      <w:t xml:space="preserve">a </w:t>
    </w:r>
    <w:r>
      <w:rPr>
        <w:i/>
        <w:sz w:val="18"/>
      </w:rPr>
      <w:t>Balatonmáriafürdő Község</w:t>
    </w:r>
    <w:r w:rsidRPr="003A2CB1">
      <w:rPr>
        <w:i/>
        <w:sz w:val="18"/>
      </w:rPr>
      <w:t xml:space="preserve"> Önkormányzatának Közbeszerzési Szabályzatához</w:t>
    </w:r>
  </w:p>
  <w:p w14:paraId="78C88D48" w14:textId="77777777" w:rsidR="00532D30" w:rsidRPr="003A2CB1" w:rsidRDefault="00532D30" w:rsidP="006134A0">
    <w:pPr>
      <w:pStyle w:val="lfej"/>
      <w:tabs>
        <w:tab w:val="clear" w:pos="4536"/>
        <w:tab w:val="clear" w:pos="9072"/>
      </w:tabs>
      <w:rPr>
        <w:b/>
        <w:i/>
        <w:sz w:val="18"/>
      </w:rPr>
    </w:pPr>
    <w:r>
      <w:rPr>
        <w:b/>
        <w:i/>
        <w:sz w:val="18"/>
      </w:rPr>
      <w:t>(A közbeszerzési eljárás felelősségi rendje)</w:t>
    </w:r>
    <w:r w:rsidRPr="006D1E81">
      <w:rPr>
        <w:b/>
        <w:i/>
        <w:sz w:val="18"/>
      </w:rPr>
      <w:t xml:space="preserve"> </w:t>
    </w:r>
    <w:r w:rsidR="00000000">
      <w:rPr>
        <w:b/>
        <w:i/>
        <w:sz w:val="18"/>
      </w:rPr>
      <w:pict w14:anchorId="5F1E6624">
        <v:rect id="_x0000_i1027" style="width:453.5pt;height:.5pt" o:hralign="center" o:hrstd="t" o:hrnoshade="t" o:hr="t" fillcolor="black" stroked="f"/>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6B0A41" w14:textId="77777777" w:rsidR="00532D30" w:rsidRDefault="00532D30" w:rsidP="003A2CB1">
    <w:pPr>
      <w:pStyle w:val="lfej"/>
      <w:jc w:val="right"/>
      <w:rPr>
        <w:b/>
        <w:i/>
        <w:sz w:val="18"/>
        <w:u w:val="single"/>
      </w:rPr>
    </w:pPr>
  </w:p>
  <w:p w14:paraId="187513EA" w14:textId="77777777" w:rsidR="00532D30" w:rsidRPr="003A2CB1" w:rsidRDefault="00532D30" w:rsidP="00C83E66">
    <w:pPr>
      <w:pStyle w:val="lfej"/>
      <w:tabs>
        <w:tab w:val="clear" w:pos="4536"/>
        <w:tab w:val="clear" w:pos="9072"/>
      </w:tabs>
      <w:rPr>
        <w:i/>
        <w:sz w:val="18"/>
      </w:rPr>
    </w:pPr>
    <w:r>
      <w:rPr>
        <w:b/>
        <w:i/>
        <w:sz w:val="18"/>
      </w:rPr>
      <w:t xml:space="preserve">2. sz. melléklet </w:t>
    </w:r>
    <w:r w:rsidRPr="003A2CB1">
      <w:rPr>
        <w:i/>
        <w:sz w:val="18"/>
      </w:rPr>
      <w:t xml:space="preserve">a </w:t>
    </w:r>
    <w:r>
      <w:rPr>
        <w:i/>
        <w:sz w:val="18"/>
      </w:rPr>
      <w:t>Balatonmáriafürdő Község</w:t>
    </w:r>
    <w:r w:rsidRPr="003A2CB1">
      <w:rPr>
        <w:i/>
        <w:sz w:val="18"/>
      </w:rPr>
      <w:t xml:space="preserve"> Önkormányzatának Közbeszerzési Szabályzatához</w:t>
    </w:r>
  </w:p>
  <w:p w14:paraId="5E89C99A" w14:textId="77777777" w:rsidR="00532D30" w:rsidRPr="003A2CB1" w:rsidRDefault="00532D30" w:rsidP="00C83E66">
    <w:pPr>
      <w:pStyle w:val="lfej"/>
      <w:tabs>
        <w:tab w:val="clear" w:pos="4536"/>
        <w:tab w:val="clear" w:pos="9072"/>
      </w:tabs>
      <w:rPr>
        <w:b/>
        <w:i/>
        <w:sz w:val="18"/>
      </w:rPr>
    </w:pPr>
    <w:r>
      <w:rPr>
        <w:b/>
        <w:i/>
        <w:sz w:val="18"/>
      </w:rPr>
      <w:t>(A közbeszerzési eljárás felelősségi rendje)</w:t>
    </w:r>
    <w:r w:rsidRPr="006D1E81">
      <w:rPr>
        <w:b/>
        <w:i/>
        <w:sz w:val="18"/>
      </w:rPr>
      <w:t xml:space="preserve"> </w:t>
    </w:r>
    <w:r w:rsidR="00000000">
      <w:rPr>
        <w:b/>
        <w:i/>
        <w:sz w:val="18"/>
      </w:rPr>
      <w:pict w14:anchorId="2C415C94">
        <v:rect id="_x0000_i1029" style="width:453.5pt;height:.5pt" o:hralign="center" o:hrstd="t" o:hrnoshade="t" o:hr="t" fillcolor="black" stroked="f"/>
      </w:pic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9BD731" w14:textId="77777777" w:rsidR="00532D30" w:rsidRDefault="00532D30" w:rsidP="003A2CB1">
    <w:pPr>
      <w:pStyle w:val="lfej"/>
      <w:jc w:val="right"/>
      <w:rPr>
        <w:b/>
        <w:i/>
        <w:sz w:val="18"/>
        <w:u w:val="single"/>
      </w:rPr>
    </w:pPr>
  </w:p>
  <w:p w14:paraId="709B4572" w14:textId="77777777" w:rsidR="00532D30" w:rsidRPr="003A2CB1" w:rsidRDefault="00532D30" w:rsidP="00C83E66">
    <w:pPr>
      <w:pStyle w:val="lfej"/>
      <w:tabs>
        <w:tab w:val="clear" w:pos="4536"/>
        <w:tab w:val="clear" w:pos="9072"/>
      </w:tabs>
      <w:rPr>
        <w:i/>
        <w:sz w:val="18"/>
      </w:rPr>
    </w:pPr>
    <w:r>
      <w:rPr>
        <w:b/>
        <w:i/>
        <w:sz w:val="18"/>
      </w:rPr>
      <w:t xml:space="preserve">3. sz. melléklet </w:t>
    </w:r>
    <w:r w:rsidRPr="003A2CB1">
      <w:rPr>
        <w:i/>
        <w:sz w:val="18"/>
      </w:rPr>
      <w:t xml:space="preserve">a </w:t>
    </w:r>
    <w:r>
      <w:rPr>
        <w:i/>
        <w:sz w:val="18"/>
      </w:rPr>
      <w:t>Balatonmáriafürdő Község</w:t>
    </w:r>
    <w:r w:rsidRPr="003A2CB1">
      <w:rPr>
        <w:i/>
        <w:sz w:val="18"/>
      </w:rPr>
      <w:t xml:space="preserve"> Önkormányzatának Közbeszerzési Szabályzatához</w:t>
    </w:r>
  </w:p>
  <w:p w14:paraId="0FC40DAB" w14:textId="77777777" w:rsidR="00532D30" w:rsidRPr="003A2CB1" w:rsidRDefault="00532D30" w:rsidP="00C83E66">
    <w:pPr>
      <w:pStyle w:val="lfej"/>
      <w:tabs>
        <w:tab w:val="clear" w:pos="4536"/>
        <w:tab w:val="clear" w:pos="9072"/>
      </w:tabs>
      <w:rPr>
        <w:b/>
        <w:i/>
        <w:sz w:val="18"/>
      </w:rPr>
    </w:pPr>
    <w:r>
      <w:rPr>
        <w:b/>
        <w:i/>
        <w:sz w:val="18"/>
      </w:rPr>
      <w:t>(A kartelltilalom észlelése esetén követendő eljárásrend)</w:t>
    </w:r>
    <w:r w:rsidRPr="006D1E81">
      <w:rPr>
        <w:b/>
        <w:i/>
        <w:sz w:val="18"/>
      </w:rPr>
      <w:t xml:space="preserve"> </w:t>
    </w:r>
    <w:r w:rsidR="00000000">
      <w:rPr>
        <w:b/>
        <w:i/>
        <w:sz w:val="18"/>
      </w:rPr>
      <w:pict w14:anchorId="4CB4E389">
        <v:rect id="_x0000_i1030" style="width:453.5pt;height:.5pt" o:hralign="center" o:hrstd="t" o:hrnoshade="t" o:hr="t" fillcolor="black" stroked="f"/>
      </w:pic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A98713" w14:textId="77777777" w:rsidR="00532D30" w:rsidRPr="006D1E81" w:rsidRDefault="00532D30" w:rsidP="006D1E81">
    <w:pPr>
      <w:pStyle w:val="lfej"/>
    </w:pPr>
    <w:r w:rsidRPr="006D1E81">
      <w:rPr>
        <w:b/>
        <w:i/>
        <w:sz w:val="18"/>
      </w:rPr>
      <w:t xml:space="preserve"> </w:t>
    </w:r>
    <w:r w:rsidR="00000000">
      <w:rPr>
        <w:b/>
        <w:i/>
        <w:sz w:val="18"/>
      </w:rPr>
      <w:pict w14:anchorId="5289CE91">
        <v:rect id="_x0000_i1031" style="width:453.5pt;height:.5pt" o:hralign="center" o:hrstd="t" o:hrnoshade="t" o:hr="t" fillcolor="black" stroked="f"/>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4D159B"/>
    <w:multiLevelType w:val="multilevel"/>
    <w:tmpl w:val="1528FE5E"/>
    <w:lvl w:ilvl="0">
      <w:start w:val="1"/>
      <w:numFmt w:val="decimal"/>
      <w:lvlText w:val="%1"/>
      <w:lvlJc w:val="left"/>
      <w:pPr>
        <w:ind w:left="360" w:hanging="360"/>
      </w:pPr>
      <w:rPr>
        <w:rFonts w:hint="default"/>
      </w:rPr>
    </w:lvl>
    <w:lvl w:ilvl="1">
      <w:start w:val="1"/>
      <w:numFmt w:val="decimal"/>
      <w:lvlText w:val="%1.%2"/>
      <w:lvlJc w:val="left"/>
      <w:pPr>
        <w:ind w:left="1713"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 w15:restartNumberingAfterBreak="0">
    <w:nsid w:val="098F5906"/>
    <w:multiLevelType w:val="hybridMultilevel"/>
    <w:tmpl w:val="E95C2F3A"/>
    <w:lvl w:ilvl="0" w:tplc="FFFFFFFF">
      <w:start w:val="1"/>
      <w:numFmt w:val="decimal"/>
      <w:lvlText w:val="%1."/>
      <w:lvlJc w:val="left"/>
      <w:pPr>
        <w:ind w:left="720" w:hanging="360"/>
      </w:pPr>
      <w:rPr>
        <w:rFonts w:hint="default"/>
        <w:b w:val="0"/>
        <w:color w:val="auto"/>
      </w:rPr>
    </w:lvl>
    <w:lvl w:ilvl="1" w:tplc="FFFFFFFF">
      <w:start w:val="1"/>
      <w:numFmt w:val="lowerLetter"/>
      <w:lvlText w:val="%2)"/>
      <w:lvlJc w:val="left"/>
      <w:pPr>
        <w:ind w:left="1440" w:hanging="360"/>
      </w:pPr>
      <w:rPr>
        <w:i/>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305731BD"/>
    <w:multiLevelType w:val="hybridMultilevel"/>
    <w:tmpl w:val="E95C2F3A"/>
    <w:lvl w:ilvl="0" w:tplc="099E70FA">
      <w:start w:val="1"/>
      <w:numFmt w:val="decimal"/>
      <w:lvlText w:val="%1."/>
      <w:lvlJc w:val="left"/>
      <w:pPr>
        <w:ind w:left="720" w:hanging="360"/>
      </w:pPr>
      <w:rPr>
        <w:rFonts w:hint="default"/>
        <w:b w:val="0"/>
        <w:color w:val="auto"/>
      </w:rPr>
    </w:lvl>
    <w:lvl w:ilvl="1" w:tplc="FA1ED3F2">
      <w:start w:val="1"/>
      <w:numFmt w:val="lowerLetter"/>
      <w:lvlText w:val="%2)"/>
      <w:lvlJc w:val="left"/>
      <w:pPr>
        <w:ind w:left="1440" w:hanging="360"/>
      </w:pPr>
      <w:rPr>
        <w:i/>
      </w:r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 w15:restartNumberingAfterBreak="0">
    <w:nsid w:val="4FC61ED9"/>
    <w:multiLevelType w:val="hybridMultilevel"/>
    <w:tmpl w:val="E95C2F3A"/>
    <w:lvl w:ilvl="0" w:tplc="099E70FA">
      <w:start w:val="1"/>
      <w:numFmt w:val="decimal"/>
      <w:lvlText w:val="%1."/>
      <w:lvlJc w:val="left"/>
      <w:pPr>
        <w:ind w:left="720" w:hanging="360"/>
      </w:pPr>
      <w:rPr>
        <w:rFonts w:hint="default"/>
        <w:b w:val="0"/>
        <w:color w:val="auto"/>
      </w:rPr>
    </w:lvl>
    <w:lvl w:ilvl="1" w:tplc="FA1ED3F2">
      <w:start w:val="1"/>
      <w:numFmt w:val="lowerLetter"/>
      <w:lvlText w:val="%2)"/>
      <w:lvlJc w:val="left"/>
      <w:pPr>
        <w:ind w:left="1440" w:hanging="360"/>
      </w:pPr>
      <w:rPr>
        <w:i/>
      </w:r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 w15:restartNumberingAfterBreak="0">
    <w:nsid w:val="5508513C"/>
    <w:multiLevelType w:val="hybridMultilevel"/>
    <w:tmpl w:val="71380174"/>
    <w:lvl w:ilvl="0" w:tplc="82BE5402">
      <w:start w:val="1"/>
      <w:numFmt w:val="upperRoman"/>
      <w:lvlText w:val="%1."/>
      <w:lvlJc w:val="left"/>
      <w:pPr>
        <w:ind w:left="1080" w:hanging="720"/>
      </w:pPr>
      <w:rPr>
        <w:rFonts w:hint="default"/>
      </w:rPr>
    </w:lvl>
    <w:lvl w:ilvl="1" w:tplc="040E000F">
      <w:start w:val="1"/>
      <w:numFmt w:val="decimal"/>
      <w:lvlText w:val="%2."/>
      <w:lvlJc w:val="left"/>
      <w:pPr>
        <w:ind w:left="1440" w:hanging="360"/>
      </w:pPr>
    </w:lvl>
    <w:lvl w:ilvl="2" w:tplc="040E0011">
      <w:start w:val="1"/>
      <w:numFmt w:val="decimal"/>
      <w:lvlText w:val="%3)"/>
      <w:lvlJc w:val="lef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 w15:restartNumberingAfterBreak="0">
    <w:nsid w:val="665A5EA9"/>
    <w:multiLevelType w:val="hybridMultilevel"/>
    <w:tmpl w:val="3D660408"/>
    <w:lvl w:ilvl="0" w:tplc="040E000F">
      <w:start w:val="1"/>
      <w:numFmt w:val="decimal"/>
      <w:lvlText w:val="%1."/>
      <w:lvlJc w:val="left"/>
      <w:pPr>
        <w:ind w:left="720" w:hanging="360"/>
      </w:pPr>
      <w:rPr>
        <w:rFonts w:hint="default"/>
      </w:rPr>
    </w:lvl>
    <w:lvl w:ilvl="1" w:tplc="FA1ED3F2">
      <w:start w:val="1"/>
      <w:numFmt w:val="lowerLetter"/>
      <w:lvlText w:val="%2)"/>
      <w:lvlJc w:val="left"/>
      <w:pPr>
        <w:ind w:left="1440" w:hanging="360"/>
      </w:pPr>
      <w:rPr>
        <w:i/>
      </w:r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16cid:durableId="1065182630">
    <w:abstractNumId w:val="2"/>
  </w:num>
  <w:num w:numId="2" w16cid:durableId="850293151">
    <w:abstractNumId w:val="0"/>
  </w:num>
  <w:num w:numId="3" w16cid:durableId="1811094341">
    <w:abstractNumId w:val="5"/>
  </w:num>
  <w:num w:numId="4" w16cid:durableId="379520533">
    <w:abstractNumId w:val="4"/>
  </w:num>
  <w:num w:numId="5" w16cid:durableId="1493987645">
    <w:abstractNumId w:val="3"/>
  </w:num>
  <w:num w:numId="6" w16cid:durableId="11687683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defaultTabStop w:val="709"/>
  <w:hyphenationZone w:val="425"/>
  <w:characterSpacingControl w:val="doNotCompress"/>
  <w:hdrShapeDefaults>
    <o:shapedefaults v:ext="edit" spidmax="2050"/>
  </w:hdrShapeDefault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454C4"/>
    <w:rsid w:val="00000485"/>
    <w:rsid w:val="000033B5"/>
    <w:rsid w:val="00005C5D"/>
    <w:rsid w:val="0001471D"/>
    <w:rsid w:val="0001518D"/>
    <w:rsid w:val="00017CE2"/>
    <w:rsid w:val="00026BFC"/>
    <w:rsid w:val="00036EDE"/>
    <w:rsid w:val="00040967"/>
    <w:rsid w:val="00045133"/>
    <w:rsid w:val="00045AD2"/>
    <w:rsid w:val="000465C7"/>
    <w:rsid w:val="00050E8F"/>
    <w:rsid w:val="00053112"/>
    <w:rsid w:val="000541F3"/>
    <w:rsid w:val="0005713C"/>
    <w:rsid w:val="00061166"/>
    <w:rsid w:val="0006361D"/>
    <w:rsid w:val="00064FCB"/>
    <w:rsid w:val="000660DA"/>
    <w:rsid w:val="000712C0"/>
    <w:rsid w:val="00073130"/>
    <w:rsid w:val="00074B2E"/>
    <w:rsid w:val="00077CE8"/>
    <w:rsid w:val="00080097"/>
    <w:rsid w:val="00081581"/>
    <w:rsid w:val="0008257B"/>
    <w:rsid w:val="00084159"/>
    <w:rsid w:val="00084B5E"/>
    <w:rsid w:val="000874B7"/>
    <w:rsid w:val="0009190C"/>
    <w:rsid w:val="00091FC9"/>
    <w:rsid w:val="000924AA"/>
    <w:rsid w:val="00093675"/>
    <w:rsid w:val="00093897"/>
    <w:rsid w:val="00096FCD"/>
    <w:rsid w:val="000A06AF"/>
    <w:rsid w:val="000A0851"/>
    <w:rsid w:val="000A3290"/>
    <w:rsid w:val="000A40AD"/>
    <w:rsid w:val="000A4B8E"/>
    <w:rsid w:val="000A584A"/>
    <w:rsid w:val="000A5C83"/>
    <w:rsid w:val="000B16B8"/>
    <w:rsid w:val="000B57E4"/>
    <w:rsid w:val="000B606E"/>
    <w:rsid w:val="000B7A5C"/>
    <w:rsid w:val="000C5159"/>
    <w:rsid w:val="000D10DD"/>
    <w:rsid w:val="000D4E43"/>
    <w:rsid w:val="000D56B0"/>
    <w:rsid w:val="000D56EF"/>
    <w:rsid w:val="000D598F"/>
    <w:rsid w:val="000D7836"/>
    <w:rsid w:val="000F6A32"/>
    <w:rsid w:val="0010203C"/>
    <w:rsid w:val="001079B9"/>
    <w:rsid w:val="00110F05"/>
    <w:rsid w:val="00112B44"/>
    <w:rsid w:val="0011701B"/>
    <w:rsid w:val="0012543E"/>
    <w:rsid w:val="00125BA9"/>
    <w:rsid w:val="0012618B"/>
    <w:rsid w:val="0012663D"/>
    <w:rsid w:val="00133266"/>
    <w:rsid w:val="00135846"/>
    <w:rsid w:val="00143F10"/>
    <w:rsid w:val="001477D4"/>
    <w:rsid w:val="00147FBC"/>
    <w:rsid w:val="001519F6"/>
    <w:rsid w:val="001521BC"/>
    <w:rsid w:val="00154D37"/>
    <w:rsid w:val="001550DD"/>
    <w:rsid w:val="001569F8"/>
    <w:rsid w:val="00161714"/>
    <w:rsid w:val="0016277C"/>
    <w:rsid w:val="00162B57"/>
    <w:rsid w:val="0016454B"/>
    <w:rsid w:val="00166529"/>
    <w:rsid w:val="0017778F"/>
    <w:rsid w:val="00182B69"/>
    <w:rsid w:val="00182F9A"/>
    <w:rsid w:val="0018492D"/>
    <w:rsid w:val="00185CE9"/>
    <w:rsid w:val="001914DF"/>
    <w:rsid w:val="00193AB8"/>
    <w:rsid w:val="0019541C"/>
    <w:rsid w:val="0019577E"/>
    <w:rsid w:val="00195785"/>
    <w:rsid w:val="001A2705"/>
    <w:rsid w:val="001A2F05"/>
    <w:rsid w:val="001A3C9E"/>
    <w:rsid w:val="001B165D"/>
    <w:rsid w:val="001B16EE"/>
    <w:rsid w:val="001B4501"/>
    <w:rsid w:val="001B484C"/>
    <w:rsid w:val="001C2448"/>
    <w:rsid w:val="001C2FEA"/>
    <w:rsid w:val="001C3F87"/>
    <w:rsid w:val="001C4FD7"/>
    <w:rsid w:val="001D0A75"/>
    <w:rsid w:val="001D1B01"/>
    <w:rsid w:val="001D1E69"/>
    <w:rsid w:val="001D562A"/>
    <w:rsid w:val="001D6609"/>
    <w:rsid w:val="001E1D42"/>
    <w:rsid w:val="001F1257"/>
    <w:rsid w:val="001F1C03"/>
    <w:rsid w:val="001F279E"/>
    <w:rsid w:val="001F3D48"/>
    <w:rsid w:val="001F5A31"/>
    <w:rsid w:val="001F6887"/>
    <w:rsid w:val="0020530C"/>
    <w:rsid w:val="00207CC1"/>
    <w:rsid w:val="00224F69"/>
    <w:rsid w:val="00225FA1"/>
    <w:rsid w:val="00230E51"/>
    <w:rsid w:val="002327A6"/>
    <w:rsid w:val="002330AA"/>
    <w:rsid w:val="0023593B"/>
    <w:rsid w:val="00237F68"/>
    <w:rsid w:val="0024066F"/>
    <w:rsid w:val="002434C1"/>
    <w:rsid w:val="002441E3"/>
    <w:rsid w:val="00244F21"/>
    <w:rsid w:val="00244FE9"/>
    <w:rsid w:val="0024604E"/>
    <w:rsid w:val="00246DC8"/>
    <w:rsid w:val="002471E1"/>
    <w:rsid w:val="00256F44"/>
    <w:rsid w:val="00261CF8"/>
    <w:rsid w:val="00263E7C"/>
    <w:rsid w:val="00264FD6"/>
    <w:rsid w:val="002735F5"/>
    <w:rsid w:val="00280C74"/>
    <w:rsid w:val="002920E8"/>
    <w:rsid w:val="002924F8"/>
    <w:rsid w:val="002944DF"/>
    <w:rsid w:val="002953C2"/>
    <w:rsid w:val="002973EA"/>
    <w:rsid w:val="002A01CB"/>
    <w:rsid w:val="002A0C8F"/>
    <w:rsid w:val="002A1416"/>
    <w:rsid w:val="002A2EF3"/>
    <w:rsid w:val="002A3FEC"/>
    <w:rsid w:val="002A49AB"/>
    <w:rsid w:val="002A5364"/>
    <w:rsid w:val="002A7753"/>
    <w:rsid w:val="002B035B"/>
    <w:rsid w:val="002B145B"/>
    <w:rsid w:val="002B2293"/>
    <w:rsid w:val="002B29D9"/>
    <w:rsid w:val="002B5F8E"/>
    <w:rsid w:val="002B6AF7"/>
    <w:rsid w:val="002C46CF"/>
    <w:rsid w:val="002C6961"/>
    <w:rsid w:val="002D0C6E"/>
    <w:rsid w:val="002D63F5"/>
    <w:rsid w:val="002D6C31"/>
    <w:rsid w:val="002E0868"/>
    <w:rsid w:val="002E2487"/>
    <w:rsid w:val="002E5145"/>
    <w:rsid w:val="002F22A5"/>
    <w:rsid w:val="002F2EF1"/>
    <w:rsid w:val="002F2F4F"/>
    <w:rsid w:val="00312B79"/>
    <w:rsid w:val="00314F20"/>
    <w:rsid w:val="00325B37"/>
    <w:rsid w:val="003260F9"/>
    <w:rsid w:val="00327A13"/>
    <w:rsid w:val="0033426E"/>
    <w:rsid w:val="00335A3C"/>
    <w:rsid w:val="00336730"/>
    <w:rsid w:val="00341EAF"/>
    <w:rsid w:val="00343F8F"/>
    <w:rsid w:val="003443E8"/>
    <w:rsid w:val="003447B9"/>
    <w:rsid w:val="0034577E"/>
    <w:rsid w:val="00347818"/>
    <w:rsid w:val="0035647D"/>
    <w:rsid w:val="00362DCC"/>
    <w:rsid w:val="0036362D"/>
    <w:rsid w:val="0036589F"/>
    <w:rsid w:val="00365F60"/>
    <w:rsid w:val="0036670A"/>
    <w:rsid w:val="00370BB6"/>
    <w:rsid w:val="00371922"/>
    <w:rsid w:val="00372ECE"/>
    <w:rsid w:val="00373298"/>
    <w:rsid w:val="00380570"/>
    <w:rsid w:val="00382CC5"/>
    <w:rsid w:val="00383E83"/>
    <w:rsid w:val="00386896"/>
    <w:rsid w:val="003905F4"/>
    <w:rsid w:val="00390EF8"/>
    <w:rsid w:val="00393F30"/>
    <w:rsid w:val="00395101"/>
    <w:rsid w:val="003963AF"/>
    <w:rsid w:val="003977DE"/>
    <w:rsid w:val="00397A01"/>
    <w:rsid w:val="003A2603"/>
    <w:rsid w:val="003A2829"/>
    <w:rsid w:val="003A2CB1"/>
    <w:rsid w:val="003A4FE8"/>
    <w:rsid w:val="003A5969"/>
    <w:rsid w:val="003A5E49"/>
    <w:rsid w:val="003B0855"/>
    <w:rsid w:val="003B0D3D"/>
    <w:rsid w:val="003B4C5C"/>
    <w:rsid w:val="003B4F42"/>
    <w:rsid w:val="003B6D05"/>
    <w:rsid w:val="003C1321"/>
    <w:rsid w:val="003C2CDD"/>
    <w:rsid w:val="003C6A72"/>
    <w:rsid w:val="003C789B"/>
    <w:rsid w:val="003D4F79"/>
    <w:rsid w:val="003E0C1E"/>
    <w:rsid w:val="003E2512"/>
    <w:rsid w:val="003E3F72"/>
    <w:rsid w:val="003E5751"/>
    <w:rsid w:val="003F0AD2"/>
    <w:rsid w:val="003F60AF"/>
    <w:rsid w:val="003F7473"/>
    <w:rsid w:val="004039ED"/>
    <w:rsid w:val="00404FC1"/>
    <w:rsid w:val="0040600D"/>
    <w:rsid w:val="004068C9"/>
    <w:rsid w:val="00407E2D"/>
    <w:rsid w:val="0041175E"/>
    <w:rsid w:val="00417AFB"/>
    <w:rsid w:val="0042194C"/>
    <w:rsid w:val="00421B04"/>
    <w:rsid w:val="004227ED"/>
    <w:rsid w:val="004231B8"/>
    <w:rsid w:val="00427FF5"/>
    <w:rsid w:val="0043020D"/>
    <w:rsid w:val="00433C6E"/>
    <w:rsid w:val="00433EAF"/>
    <w:rsid w:val="004348FA"/>
    <w:rsid w:val="0044238B"/>
    <w:rsid w:val="00443104"/>
    <w:rsid w:val="00443177"/>
    <w:rsid w:val="0044332D"/>
    <w:rsid w:val="004539D4"/>
    <w:rsid w:val="00456765"/>
    <w:rsid w:val="00457227"/>
    <w:rsid w:val="004600AC"/>
    <w:rsid w:val="00460D44"/>
    <w:rsid w:val="00461836"/>
    <w:rsid w:val="00463548"/>
    <w:rsid w:val="00470458"/>
    <w:rsid w:val="00474054"/>
    <w:rsid w:val="004774F7"/>
    <w:rsid w:val="00477C15"/>
    <w:rsid w:val="004828AA"/>
    <w:rsid w:val="00492F62"/>
    <w:rsid w:val="00494816"/>
    <w:rsid w:val="0049595A"/>
    <w:rsid w:val="004A2893"/>
    <w:rsid w:val="004A4A11"/>
    <w:rsid w:val="004A4F15"/>
    <w:rsid w:val="004A5A28"/>
    <w:rsid w:val="004A7BA4"/>
    <w:rsid w:val="004B5275"/>
    <w:rsid w:val="004B79EC"/>
    <w:rsid w:val="004C7B47"/>
    <w:rsid w:val="004D6630"/>
    <w:rsid w:val="004E0E1E"/>
    <w:rsid w:val="004E1834"/>
    <w:rsid w:val="004E36E5"/>
    <w:rsid w:val="004E5297"/>
    <w:rsid w:val="004F330A"/>
    <w:rsid w:val="004F3812"/>
    <w:rsid w:val="004F5B4B"/>
    <w:rsid w:val="00501DB9"/>
    <w:rsid w:val="00504F26"/>
    <w:rsid w:val="005062D3"/>
    <w:rsid w:val="00506B2E"/>
    <w:rsid w:val="0051127C"/>
    <w:rsid w:val="00511416"/>
    <w:rsid w:val="00511666"/>
    <w:rsid w:val="005177A5"/>
    <w:rsid w:val="00526730"/>
    <w:rsid w:val="0053291F"/>
    <w:rsid w:val="00532D30"/>
    <w:rsid w:val="0053569F"/>
    <w:rsid w:val="00541CB9"/>
    <w:rsid w:val="00541DD0"/>
    <w:rsid w:val="00550630"/>
    <w:rsid w:val="00550D44"/>
    <w:rsid w:val="00553A91"/>
    <w:rsid w:val="00561763"/>
    <w:rsid w:val="00571266"/>
    <w:rsid w:val="00571366"/>
    <w:rsid w:val="00574603"/>
    <w:rsid w:val="0057566E"/>
    <w:rsid w:val="005839BA"/>
    <w:rsid w:val="005840E0"/>
    <w:rsid w:val="00585571"/>
    <w:rsid w:val="005864E9"/>
    <w:rsid w:val="0058744E"/>
    <w:rsid w:val="005A229E"/>
    <w:rsid w:val="005A5A42"/>
    <w:rsid w:val="005A6562"/>
    <w:rsid w:val="005A6A43"/>
    <w:rsid w:val="005B2535"/>
    <w:rsid w:val="005B5BF7"/>
    <w:rsid w:val="005B6AD6"/>
    <w:rsid w:val="005C118B"/>
    <w:rsid w:val="005C4C32"/>
    <w:rsid w:val="005C798A"/>
    <w:rsid w:val="005D0914"/>
    <w:rsid w:val="005D220F"/>
    <w:rsid w:val="005D3FD5"/>
    <w:rsid w:val="005D51EB"/>
    <w:rsid w:val="005D5580"/>
    <w:rsid w:val="005D62E0"/>
    <w:rsid w:val="005E480D"/>
    <w:rsid w:val="005E7B35"/>
    <w:rsid w:val="005F06B0"/>
    <w:rsid w:val="005F2349"/>
    <w:rsid w:val="005F523E"/>
    <w:rsid w:val="0060046E"/>
    <w:rsid w:val="00601CF0"/>
    <w:rsid w:val="0060389A"/>
    <w:rsid w:val="0060512F"/>
    <w:rsid w:val="006134A0"/>
    <w:rsid w:val="0062049E"/>
    <w:rsid w:val="00621CD6"/>
    <w:rsid w:val="006226D9"/>
    <w:rsid w:val="006259C4"/>
    <w:rsid w:val="00625A24"/>
    <w:rsid w:val="00626569"/>
    <w:rsid w:val="00630628"/>
    <w:rsid w:val="0063184A"/>
    <w:rsid w:val="0063253D"/>
    <w:rsid w:val="00632B06"/>
    <w:rsid w:val="00646472"/>
    <w:rsid w:val="006523FD"/>
    <w:rsid w:val="00654145"/>
    <w:rsid w:val="00665131"/>
    <w:rsid w:val="0066576B"/>
    <w:rsid w:val="006701BF"/>
    <w:rsid w:val="006703C0"/>
    <w:rsid w:val="00673C17"/>
    <w:rsid w:val="00680A0F"/>
    <w:rsid w:val="0068246F"/>
    <w:rsid w:val="00683BEE"/>
    <w:rsid w:val="00693868"/>
    <w:rsid w:val="00696A04"/>
    <w:rsid w:val="006A1AAD"/>
    <w:rsid w:val="006A2D2A"/>
    <w:rsid w:val="006A3F79"/>
    <w:rsid w:val="006A512E"/>
    <w:rsid w:val="006B26ED"/>
    <w:rsid w:val="006B3364"/>
    <w:rsid w:val="006B50BD"/>
    <w:rsid w:val="006B6623"/>
    <w:rsid w:val="006B704C"/>
    <w:rsid w:val="006C086A"/>
    <w:rsid w:val="006C166D"/>
    <w:rsid w:val="006C223E"/>
    <w:rsid w:val="006D1E81"/>
    <w:rsid w:val="006D3B62"/>
    <w:rsid w:val="006D6D44"/>
    <w:rsid w:val="006D7C4D"/>
    <w:rsid w:val="006E31BF"/>
    <w:rsid w:val="006F03AA"/>
    <w:rsid w:val="006F469A"/>
    <w:rsid w:val="006F486D"/>
    <w:rsid w:val="006F74CF"/>
    <w:rsid w:val="00701EA4"/>
    <w:rsid w:val="00706F34"/>
    <w:rsid w:val="00710143"/>
    <w:rsid w:val="00713B77"/>
    <w:rsid w:val="007148A0"/>
    <w:rsid w:val="007205BB"/>
    <w:rsid w:val="00722EAB"/>
    <w:rsid w:val="00722F00"/>
    <w:rsid w:val="00726AC8"/>
    <w:rsid w:val="00727036"/>
    <w:rsid w:val="007273B1"/>
    <w:rsid w:val="00727929"/>
    <w:rsid w:val="00733273"/>
    <w:rsid w:val="0074078B"/>
    <w:rsid w:val="00743C78"/>
    <w:rsid w:val="007446EC"/>
    <w:rsid w:val="00745A76"/>
    <w:rsid w:val="00757D99"/>
    <w:rsid w:val="007601AA"/>
    <w:rsid w:val="0076117A"/>
    <w:rsid w:val="0076734A"/>
    <w:rsid w:val="00767C2F"/>
    <w:rsid w:val="007721FE"/>
    <w:rsid w:val="00773F8F"/>
    <w:rsid w:val="007772BD"/>
    <w:rsid w:val="00781FD8"/>
    <w:rsid w:val="007852BA"/>
    <w:rsid w:val="0079138F"/>
    <w:rsid w:val="0079526F"/>
    <w:rsid w:val="007A52CA"/>
    <w:rsid w:val="007A59F1"/>
    <w:rsid w:val="007B0214"/>
    <w:rsid w:val="007B20B2"/>
    <w:rsid w:val="007B3DDD"/>
    <w:rsid w:val="007C4851"/>
    <w:rsid w:val="007C5313"/>
    <w:rsid w:val="007D0CB5"/>
    <w:rsid w:val="007D1CBD"/>
    <w:rsid w:val="007D61F0"/>
    <w:rsid w:val="007E09A7"/>
    <w:rsid w:val="007E0DC9"/>
    <w:rsid w:val="007E2BB3"/>
    <w:rsid w:val="007E366E"/>
    <w:rsid w:val="007E398B"/>
    <w:rsid w:val="007E5C1B"/>
    <w:rsid w:val="007E746D"/>
    <w:rsid w:val="007F7F64"/>
    <w:rsid w:val="00802312"/>
    <w:rsid w:val="00806838"/>
    <w:rsid w:val="00806C36"/>
    <w:rsid w:val="00816C9C"/>
    <w:rsid w:val="008246F1"/>
    <w:rsid w:val="00825C2F"/>
    <w:rsid w:val="00832757"/>
    <w:rsid w:val="00840D77"/>
    <w:rsid w:val="00844748"/>
    <w:rsid w:val="00845895"/>
    <w:rsid w:val="00852B60"/>
    <w:rsid w:val="008535F3"/>
    <w:rsid w:val="00855507"/>
    <w:rsid w:val="00857CC4"/>
    <w:rsid w:val="008631CE"/>
    <w:rsid w:val="00864B86"/>
    <w:rsid w:val="0087021B"/>
    <w:rsid w:val="008859CD"/>
    <w:rsid w:val="008960E2"/>
    <w:rsid w:val="00897AB5"/>
    <w:rsid w:val="008A0CC8"/>
    <w:rsid w:val="008A194B"/>
    <w:rsid w:val="008A49AE"/>
    <w:rsid w:val="008A5AC0"/>
    <w:rsid w:val="008B2B21"/>
    <w:rsid w:val="008B3CF8"/>
    <w:rsid w:val="008C159C"/>
    <w:rsid w:val="008C2406"/>
    <w:rsid w:val="008C566B"/>
    <w:rsid w:val="008C618B"/>
    <w:rsid w:val="008D287F"/>
    <w:rsid w:val="008D3937"/>
    <w:rsid w:val="008D4EEF"/>
    <w:rsid w:val="008E526F"/>
    <w:rsid w:val="008E5861"/>
    <w:rsid w:val="008E5D04"/>
    <w:rsid w:val="008E602B"/>
    <w:rsid w:val="008E6943"/>
    <w:rsid w:val="008F7A57"/>
    <w:rsid w:val="008F7C54"/>
    <w:rsid w:val="00900E2E"/>
    <w:rsid w:val="00901929"/>
    <w:rsid w:val="009038EF"/>
    <w:rsid w:val="00903C2B"/>
    <w:rsid w:val="00906D83"/>
    <w:rsid w:val="0091017E"/>
    <w:rsid w:val="00911EC8"/>
    <w:rsid w:val="009140D4"/>
    <w:rsid w:val="009154C6"/>
    <w:rsid w:val="009158C6"/>
    <w:rsid w:val="0091761E"/>
    <w:rsid w:val="00924320"/>
    <w:rsid w:val="00924D72"/>
    <w:rsid w:val="00927BAA"/>
    <w:rsid w:val="0093199F"/>
    <w:rsid w:val="00931FB1"/>
    <w:rsid w:val="00932992"/>
    <w:rsid w:val="009340A0"/>
    <w:rsid w:val="009366EC"/>
    <w:rsid w:val="00936C5F"/>
    <w:rsid w:val="009375FE"/>
    <w:rsid w:val="00937CBA"/>
    <w:rsid w:val="00940486"/>
    <w:rsid w:val="00945313"/>
    <w:rsid w:val="009456A8"/>
    <w:rsid w:val="00945B1B"/>
    <w:rsid w:val="00945C65"/>
    <w:rsid w:val="00946203"/>
    <w:rsid w:val="00946ADF"/>
    <w:rsid w:val="00946B02"/>
    <w:rsid w:val="009476E8"/>
    <w:rsid w:val="00947C28"/>
    <w:rsid w:val="009517AE"/>
    <w:rsid w:val="00951BF6"/>
    <w:rsid w:val="00956969"/>
    <w:rsid w:val="00957B19"/>
    <w:rsid w:val="00961367"/>
    <w:rsid w:val="00961408"/>
    <w:rsid w:val="0096366D"/>
    <w:rsid w:val="009640AC"/>
    <w:rsid w:val="00964BF6"/>
    <w:rsid w:val="00964E00"/>
    <w:rsid w:val="0096551D"/>
    <w:rsid w:val="00972B7F"/>
    <w:rsid w:val="00973EFC"/>
    <w:rsid w:val="009801A7"/>
    <w:rsid w:val="00986163"/>
    <w:rsid w:val="009902A4"/>
    <w:rsid w:val="009907F1"/>
    <w:rsid w:val="00990AE0"/>
    <w:rsid w:val="00990C29"/>
    <w:rsid w:val="0099104C"/>
    <w:rsid w:val="009952E6"/>
    <w:rsid w:val="00997418"/>
    <w:rsid w:val="009A446E"/>
    <w:rsid w:val="009A56E4"/>
    <w:rsid w:val="009B5B0C"/>
    <w:rsid w:val="009C2B3B"/>
    <w:rsid w:val="009C4CAA"/>
    <w:rsid w:val="009C4ECF"/>
    <w:rsid w:val="009C6095"/>
    <w:rsid w:val="009D41BE"/>
    <w:rsid w:val="009D4CAC"/>
    <w:rsid w:val="009D6563"/>
    <w:rsid w:val="009D68ED"/>
    <w:rsid w:val="009D7C32"/>
    <w:rsid w:val="009D7E20"/>
    <w:rsid w:val="009E0322"/>
    <w:rsid w:val="009E47C5"/>
    <w:rsid w:val="009F2DE2"/>
    <w:rsid w:val="009F2EA9"/>
    <w:rsid w:val="009F4C52"/>
    <w:rsid w:val="009F6A41"/>
    <w:rsid w:val="00A055C5"/>
    <w:rsid w:val="00A10453"/>
    <w:rsid w:val="00A1082A"/>
    <w:rsid w:val="00A121AA"/>
    <w:rsid w:val="00A1272A"/>
    <w:rsid w:val="00A14862"/>
    <w:rsid w:val="00A14886"/>
    <w:rsid w:val="00A15CEB"/>
    <w:rsid w:val="00A205ED"/>
    <w:rsid w:val="00A21521"/>
    <w:rsid w:val="00A239E2"/>
    <w:rsid w:val="00A26C08"/>
    <w:rsid w:val="00A26FFC"/>
    <w:rsid w:val="00A2757A"/>
    <w:rsid w:val="00A317CE"/>
    <w:rsid w:val="00A31F19"/>
    <w:rsid w:val="00A41932"/>
    <w:rsid w:val="00A424AB"/>
    <w:rsid w:val="00A44377"/>
    <w:rsid w:val="00A4579A"/>
    <w:rsid w:val="00A4745E"/>
    <w:rsid w:val="00A5009B"/>
    <w:rsid w:val="00A5395F"/>
    <w:rsid w:val="00A605A1"/>
    <w:rsid w:val="00A6224B"/>
    <w:rsid w:val="00A63631"/>
    <w:rsid w:val="00A671F6"/>
    <w:rsid w:val="00A7079D"/>
    <w:rsid w:val="00A71BFE"/>
    <w:rsid w:val="00A7457C"/>
    <w:rsid w:val="00A752BA"/>
    <w:rsid w:val="00A752DF"/>
    <w:rsid w:val="00A75496"/>
    <w:rsid w:val="00A76EDE"/>
    <w:rsid w:val="00A83ECB"/>
    <w:rsid w:val="00A879F7"/>
    <w:rsid w:val="00A913DB"/>
    <w:rsid w:val="00AA3192"/>
    <w:rsid w:val="00AA5AB4"/>
    <w:rsid w:val="00AA7830"/>
    <w:rsid w:val="00AA7E48"/>
    <w:rsid w:val="00AB11F4"/>
    <w:rsid w:val="00AB197E"/>
    <w:rsid w:val="00AB1F07"/>
    <w:rsid w:val="00AB4771"/>
    <w:rsid w:val="00AC43B9"/>
    <w:rsid w:val="00AC5E26"/>
    <w:rsid w:val="00AC7260"/>
    <w:rsid w:val="00AD5BC1"/>
    <w:rsid w:val="00AE03CA"/>
    <w:rsid w:val="00AE3A41"/>
    <w:rsid w:val="00AE649A"/>
    <w:rsid w:val="00AF16E5"/>
    <w:rsid w:val="00AF444A"/>
    <w:rsid w:val="00AF58D0"/>
    <w:rsid w:val="00B0724B"/>
    <w:rsid w:val="00B13466"/>
    <w:rsid w:val="00B13F1E"/>
    <w:rsid w:val="00B1749B"/>
    <w:rsid w:val="00B17CA5"/>
    <w:rsid w:val="00B2092B"/>
    <w:rsid w:val="00B2484F"/>
    <w:rsid w:val="00B3090B"/>
    <w:rsid w:val="00B33DFB"/>
    <w:rsid w:val="00B36708"/>
    <w:rsid w:val="00B4071F"/>
    <w:rsid w:val="00B42A25"/>
    <w:rsid w:val="00B4332D"/>
    <w:rsid w:val="00B43BD1"/>
    <w:rsid w:val="00B441C3"/>
    <w:rsid w:val="00B456E8"/>
    <w:rsid w:val="00B516BA"/>
    <w:rsid w:val="00B51C9E"/>
    <w:rsid w:val="00B55D4A"/>
    <w:rsid w:val="00B5621B"/>
    <w:rsid w:val="00B56D3E"/>
    <w:rsid w:val="00B573F4"/>
    <w:rsid w:val="00B609AC"/>
    <w:rsid w:val="00B61E2B"/>
    <w:rsid w:val="00B7463F"/>
    <w:rsid w:val="00B76112"/>
    <w:rsid w:val="00B85676"/>
    <w:rsid w:val="00B861E1"/>
    <w:rsid w:val="00B93FF7"/>
    <w:rsid w:val="00BA32DE"/>
    <w:rsid w:val="00BA4CA3"/>
    <w:rsid w:val="00BA7BF2"/>
    <w:rsid w:val="00BA7CEE"/>
    <w:rsid w:val="00BB0940"/>
    <w:rsid w:val="00BB6A2A"/>
    <w:rsid w:val="00BC29A6"/>
    <w:rsid w:val="00BC380E"/>
    <w:rsid w:val="00BC3920"/>
    <w:rsid w:val="00BD0AA0"/>
    <w:rsid w:val="00BD1293"/>
    <w:rsid w:val="00BE782E"/>
    <w:rsid w:val="00BE79AE"/>
    <w:rsid w:val="00BF0E5D"/>
    <w:rsid w:val="00C03715"/>
    <w:rsid w:val="00C047A9"/>
    <w:rsid w:val="00C048DC"/>
    <w:rsid w:val="00C05C24"/>
    <w:rsid w:val="00C103E7"/>
    <w:rsid w:val="00C14D56"/>
    <w:rsid w:val="00C2464B"/>
    <w:rsid w:val="00C27B82"/>
    <w:rsid w:val="00C30943"/>
    <w:rsid w:val="00C31902"/>
    <w:rsid w:val="00C3453F"/>
    <w:rsid w:val="00C346FD"/>
    <w:rsid w:val="00C36F7A"/>
    <w:rsid w:val="00C4029D"/>
    <w:rsid w:val="00C41DA8"/>
    <w:rsid w:val="00C431DB"/>
    <w:rsid w:val="00C47323"/>
    <w:rsid w:val="00C514A1"/>
    <w:rsid w:val="00C51D0E"/>
    <w:rsid w:val="00C532D9"/>
    <w:rsid w:val="00C53E06"/>
    <w:rsid w:val="00C560B1"/>
    <w:rsid w:val="00C568F4"/>
    <w:rsid w:val="00C56F95"/>
    <w:rsid w:val="00C65901"/>
    <w:rsid w:val="00C65B6C"/>
    <w:rsid w:val="00C675A5"/>
    <w:rsid w:val="00C70F0C"/>
    <w:rsid w:val="00C715DD"/>
    <w:rsid w:val="00C76132"/>
    <w:rsid w:val="00C76C60"/>
    <w:rsid w:val="00C813AC"/>
    <w:rsid w:val="00C8200A"/>
    <w:rsid w:val="00C83DDB"/>
    <w:rsid w:val="00C83E66"/>
    <w:rsid w:val="00C83EC2"/>
    <w:rsid w:val="00C86B3A"/>
    <w:rsid w:val="00C903D4"/>
    <w:rsid w:val="00C9087E"/>
    <w:rsid w:val="00C91AD2"/>
    <w:rsid w:val="00C93463"/>
    <w:rsid w:val="00CA02DE"/>
    <w:rsid w:val="00CA289B"/>
    <w:rsid w:val="00CA2B24"/>
    <w:rsid w:val="00CA3536"/>
    <w:rsid w:val="00CA4D8D"/>
    <w:rsid w:val="00CB0D4A"/>
    <w:rsid w:val="00CB0FD4"/>
    <w:rsid w:val="00CB2897"/>
    <w:rsid w:val="00CC004F"/>
    <w:rsid w:val="00CC0EB8"/>
    <w:rsid w:val="00CC4A3D"/>
    <w:rsid w:val="00CD2B4B"/>
    <w:rsid w:val="00CD2F34"/>
    <w:rsid w:val="00CD3EF8"/>
    <w:rsid w:val="00CE26E4"/>
    <w:rsid w:val="00CE380B"/>
    <w:rsid w:val="00CE42AB"/>
    <w:rsid w:val="00CF28B4"/>
    <w:rsid w:val="00CF5C48"/>
    <w:rsid w:val="00D02C95"/>
    <w:rsid w:val="00D0752A"/>
    <w:rsid w:val="00D10483"/>
    <w:rsid w:val="00D10CDA"/>
    <w:rsid w:val="00D1137B"/>
    <w:rsid w:val="00D172F5"/>
    <w:rsid w:val="00D20424"/>
    <w:rsid w:val="00D23DCD"/>
    <w:rsid w:val="00D25A90"/>
    <w:rsid w:val="00D27C14"/>
    <w:rsid w:val="00D34C98"/>
    <w:rsid w:val="00D37997"/>
    <w:rsid w:val="00D40D8D"/>
    <w:rsid w:val="00D44422"/>
    <w:rsid w:val="00D44919"/>
    <w:rsid w:val="00D51E7C"/>
    <w:rsid w:val="00D55D85"/>
    <w:rsid w:val="00D57054"/>
    <w:rsid w:val="00D64D2B"/>
    <w:rsid w:val="00D66E03"/>
    <w:rsid w:val="00D66E40"/>
    <w:rsid w:val="00D757CD"/>
    <w:rsid w:val="00D80147"/>
    <w:rsid w:val="00D82137"/>
    <w:rsid w:val="00D90DA2"/>
    <w:rsid w:val="00D9592A"/>
    <w:rsid w:val="00DA3288"/>
    <w:rsid w:val="00DB40F3"/>
    <w:rsid w:val="00DB4716"/>
    <w:rsid w:val="00DB7925"/>
    <w:rsid w:val="00DC1DB6"/>
    <w:rsid w:val="00DC38AB"/>
    <w:rsid w:val="00DC6153"/>
    <w:rsid w:val="00DC6FE2"/>
    <w:rsid w:val="00DC7367"/>
    <w:rsid w:val="00DD48F5"/>
    <w:rsid w:val="00DE1ACB"/>
    <w:rsid w:val="00DE506F"/>
    <w:rsid w:val="00DE662F"/>
    <w:rsid w:val="00DE7626"/>
    <w:rsid w:val="00DE788F"/>
    <w:rsid w:val="00DF06C6"/>
    <w:rsid w:val="00DF44A8"/>
    <w:rsid w:val="00DF7238"/>
    <w:rsid w:val="00E04209"/>
    <w:rsid w:val="00E07969"/>
    <w:rsid w:val="00E07DD9"/>
    <w:rsid w:val="00E15012"/>
    <w:rsid w:val="00E1659C"/>
    <w:rsid w:val="00E1755B"/>
    <w:rsid w:val="00E2067B"/>
    <w:rsid w:val="00E2274E"/>
    <w:rsid w:val="00E22DB2"/>
    <w:rsid w:val="00E269E4"/>
    <w:rsid w:val="00E26C3C"/>
    <w:rsid w:val="00E3111A"/>
    <w:rsid w:val="00E370E7"/>
    <w:rsid w:val="00E430D5"/>
    <w:rsid w:val="00E44AC6"/>
    <w:rsid w:val="00E46824"/>
    <w:rsid w:val="00E50B39"/>
    <w:rsid w:val="00E5158C"/>
    <w:rsid w:val="00E541E0"/>
    <w:rsid w:val="00E55AD4"/>
    <w:rsid w:val="00E56135"/>
    <w:rsid w:val="00E56DBF"/>
    <w:rsid w:val="00E56F1C"/>
    <w:rsid w:val="00E66772"/>
    <w:rsid w:val="00E673BE"/>
    <w:rsid w:val="00E70576"/>
    <w:rsid w:val="00E748DB"/>
    <w:rsid w:val="00E769C8"/>
    <w:rsid w:val="00E81137"/>
    <w:rsid w:val="00E850BA"/>
    <w:rsid w:val="00E87BC0"/>
    <w:rsid w:val="00E9034D"/>
    <w:rsid w:val="00E97FF0"/>
    <w:rsid w:val="00EA213C"/>
    <w:rsid w:val="00EA2C41"/>
    <w:rsid w:val="00EA50A0"/>
    <w:rsid w:val="00EB04A5"/>
    <w:rsid w:val="00EB2479"/>
    <w:rsid w:val="00EB4D5F"/>
    <w:rsid w:val="00EC3AC5"/>
    <w:rsid w:val="00EC5E57"/>
    <w:rsid w:val="00EC6619"/>
    <w:rsid w:val="00EC7474"/>
    <w:rsid w:val="00ED4264"/>
    <w:rsid w:val="00ED4AFA"/>
    <w:rsid w:val="00ED7A13"/>
    <w:rsid w:val="00EE061E"/>
    <w:rsid w:val="00EE0CC0"/>
    <w:rsid w:val="00EE0F27"/>
    <w:rsid w:val="00EE2901"/>
    <w:rsid w:val="00EE35E5"/>
    <w:rsid w:val="00EE3BA4"/>
    <w:rsid w:val="00EF1794"/>
    <w:rsid w:val="00EF5AEF"/>
    <w:rsid w:val="00F01F20"/>
    <w:rsid w:val="00F029DE"/>
    <w:rsid w:val="00F039E1"/>
    <w:rsid w:val="00F10DDB"/>
    <w:rsid w:val="00F16982"/>
    <w:rsid w:val="00F24923"/>
    <w:rsid w:val="00F24DDF"/>
    <w:rsid w:val="00F31C41"/>
    <w:rsid w:val="00F354E5"/>
    <w:rsid w:val="00F37381"/>
    <w:rsid w:val="00F3752D"/>
    <w:rsid w:val="00F37538"/>
    <w:rsid w:val="00F41428"/>
    <w:rsid w:val="00F42976"/>
    <w:rsid w:val="00F43E99"/>
    <w:rsid w:val="00F4477A"/>
    <w:rsid w:val="00F454C4"/>
    <w:rsid w:val="00F46707"/>
    <w:rsid w:val="00F469B8"/>
    <w:rsid w:val="00F478EA"/>
    <w:rsid w:val="00F501D7"/>
    <w:rsid w:val="00F51022"/>
    <w:rsid w:val="00F5163E"/>
    <w:rsid w:val="00F53649"/>
    <w:rsid w:val="00F5420F"/>
    <w:rsid w:val="00F54CBB"/>
    <w:rsid w:val="00F550B2"/>
    <w:rsid w:val="00F5586B"/>
    <w:rsid w:val="00F56FE8"/>
    <w:rsid w:val="00F61682"/>
    <w:rsid w:val="00F63569"/>
    <w:rsid w:val="00F64E7B"/>
    <w:rsid w:val="00F71772"/>
    <w:rsid w:val="00F71B1D"/>
    <w:rsid w:val="00F84814"/>
    <w:rsid w:val="00F940C0"/>
    <w:rsid w:val="00F95CCC"/>
    <w:rsid w:val="00FA482B"/>
    <w:rsid w:val="00FA54B3"/>
    <w:rsid w:val="00FB193D"/>
    <w:rsid w:val="00FB1A0C"/>
    <w:rsid w:val="00FB1AEE"/>
    <w:rsid w:val="00FB1C3C"/>
    <w:rsid w:val="00FB2EC5"/>
    <w:rsid w:val="00FB32FD"/>
    <w:rsid w:val="00FB45B1"/>
    <w:rsid w:val="00FC1C96"/>
    <w:rsid w:val="00FD0168"/>
    <w:rsid w:val="00FD44D2"/>
    <w:rsid w:val="00FE712A"/>
    <w:rsid w:val="00FE7503"/>
    <w:rsid w:val="00FF217F"/>
    <w:rsid w:val="00FF2DBE"/>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14:docId w14:val="1A8DCDED"/>
  <w15:docId w15:val="{979579E0-A893-4738-BF39-9D203DCE25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lang w:val="hu-HU" w:eastAsia="hu-H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E26C3C"/>
    <w:rPr>
      <w:sz w:val="24"/>
      <w:szCs w:val="24"/>
      <w:lang w:eastAsia="en-US"/>
    </w:rPr>
  </w:style>
  <w:style w:type="paragraph" w:styleId="Cmsor2">
    <w:name w:val="heading 2"/>
    <w:basedOn w:val="Norml"/>
    <w:next w:val="Norml"/>
    <w:link w:val="Cmsor2Char"/>
    <w:uiPriority w:val="9"/>
    <w:qFormat/>
    <w:rsid w:val="00541DD0"/>
    <w:pPr>
      <w:keepNext/>
      <w:spacing w:before="240" w:after="60"/>
      <w:jc w:val="center"/>
      <w:outlineLvl w:val="1"/>
    </w:pPr>
    <w:rPr>
      <w:rFonts w:ascii="Garamond" w:eastAsia="Times New Roman" w:hAnsi="Garamond"/>
      <w:b/>
      <w:bCs/>
      <w:i/>
      <w:iCs/>
      <w:sz w:val="28"/>
      <w:szCs w:val="28"/>
    </w:rPr>
  </w:style>
  <w:style w:type="paragraph" w:styleId="Cmsor3">
    <w:name w:val="heading 3"/>
    <w:basedOn w:val="Norml"/>
    <w:next w:val="Norml"/>
    <w:link w:val="Cmsor3Char"/>
    <w:uiPriority w:val="9"/>
    <w:qFormat/>
    <w:rsid w:val="001521BC"/>
    <w:pPr>
      <w:keepNext/>
      <w:spacing w:before="240" w:after="60"/>
      <w:jc w:val="center"/>
      <w:outlineLvl w:val="2"/>
    </w:pPr>
    <w:rPr>
      <w:rFonts w:ascii="Garamond" w:eastAsia="Times New Roman" w:hAnsi="Garamond"/>
      <w:bCs/>
      <w:i/>
      <w:sz w:val="26"/>
      <w:szCs w:val="26"/>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fej">
    <w:name w:val="header"/>
    <w:basedOn w:val="Norml"/>
    <w:link w:val="lfejChar"/>
    <w:uiPriority w:val="99"/>
    <w:unhideWhenUsed/>
    <w:rsid w:val="00A1082A"/>
    <w:pPr>
      <w:tabs>
        <w:tab w:val="center" w:pos="4536"/>
        <w:tab w:val="right" w:pos="9072"/>
      </w:tabs>
    </w:pPr>
  </w:style>
  <w:style w:type="character" w:customStyle="1" w:styleId="lfejChar">
    <w:name w:val="Élőfej Char"/>
    <w:basedOn w:val="Bekezdsalapbettpusa"/>
    <w:link w:val="lfej"/>
    <w:uiPriority w:val="99"/>
    <w:rsid w:val="00A1082A"/>
    <w:rPr>
      <w:sz w:val="24"/>
      <w:szCs w:val="24"/>
      <w:lang w:eastAsia="en-US"/>
    </w:rPr>
  </w:style>
  <w:style w:type="paragraph" w:styleId="llb">
    <w:name w:val="footer"/>
    <w:basedOn w:val="Norml"/>
    <w:link w:val="llbChar"/>
    <w:uiPriority w:val="99"/>
    <w:unhideWhenUsed/>
    <w:rsid w:val="00A1082A"/>
    <w:pPr>
      <w:tabs>
        <w:tab w:val="center" w:pos="4536"/>
        <w:tab w:val="right" w:pos="9072"/>
      </w:tabs>
    </w:pPr>
  </w:style>
  <w:style w:type="character" w:customStyle="1" w:styleId="llbChar">
    <w:name w:val="Élőláb Char"/>
    <w:basedOn w:val="Bekezdsalapbettpusa"/>
    <w:link w:val="llb"/>
    <w:uiPriority w:val="99"/>
    <w:rsid w:val="00A1082A"/>
    <w:rPr>
      <w:sz w:val="24"/>
      <w:szCs w:val="24"/>
      <w:lang w:eastAsia="en-US"/>
    </w:rPr>
  </w:style>
  <w:style w:type="character" w:customStyle="1" w:styleId="Cmsor2Char">
    <w:name w:val="Címsor 2 Char"/>
    <w:basedOn w:val="Bekezdsalapbettpusa"/>
    <w:link w:val="Cmsor2"/>
    <w:uiPriority w:val="9"/>
    <w:rsid w:val="00541DD0"/>
    <w:rPr>
      <w:rFonts w:ascii="Garamond" w:eastAsia="Times New Roman" w:hAnsi="Garamond"/>
      <w:b/>
      <w:bCs/>
      <w:i/>
      <w:iCs/>
      <w:sz w:val="28"/>
      <w:szCs w:val="28"/>
      <w:lang w:eastAsia="en-US"/>
    </w:rPr>
  </w:style>
  <w:style w:type="character" w:customStyle="1" w:styleId="Cmsor3Char">
    <w:name w:val="Címsor 3 Char"/>
    <w:basedOn w:val="Bekezdsalapbettpusa"/>
    <w:link w:val="Cmsor3"/>
    <w:uiPriority w:val="9"/>
    <w:rsid w:val="001521BC"/>
    <w:rPr>
      <w:rFonts w:ascii="Garamond" w:eastAsia="Times New Roman" w:hAnsi="Garamond"/>
      <w:bCs/>
      <w:i/>
      <w:sz w:val="26"/>
      <w:szCs w:val="26"/>
      <w:lang w:eastAsia="en-US"/>
    </w:rPr>
  </w:style>
  <w:style w:type="paragraph" w:styleId="TJ1">
    <w:name w:val="toc 1"/>
    <w:basedOn w:val="Norml"/>
    <w:next w:val="Norml"/>
    <w:autoRedefine/>
    <w:uiPriority w:val="39"/>
    <w:unhideWhenUsed/>
    <w:rsid w:val="008B3CF8"/>
    <w:pPr>
      <w:spacing w:before="360" w:after="360"/>
    </w:pPr>
    <w:rPr>
      <w:rFonts w:ascii="Calibri" w:hAnsi="Calibri"/>
      <w:b/>
      <w:bCs/>
      <w:caps/>
      <w:sz w:val="22"/>
      <w:szCs w:val="22"/>
      <w:u w:val="single"/>
    </w:rPr>
  </w:style>
  <w:style w:type="paragraph" w:styleId="TJ2">
    <w:name w:val="toc 2"/>
    <w:basedOn w:val="Norml"/>
    <w:next w:val="Norml"/>
    <w:autoRedefine/>
    <w:uiPriority w:val="39"/>
    <w:unhideWhenUsed/>
    <w:rsid w:val="008B3CF8"/>
    <w:rPr>
      <w:rFonts w:ascii="Calibri" w:hAnsi="Calibri"/>
      <w:b/>
      <w:bCs/>
      <w:smallCaps/>
      <w:sz w:val="22"/>
      <w:szCs w:val="22"/>
    </w:rPr>
  </w:style>
  <w:style w:type="paragraph" w:styleId="TJ3">
    <w:name w:val="toc 3"/>
    <w:basedOn w:val="Norml"/>
    <w:next w:val="Norml"/>
    <w:autoRedefine/>
    <w:uiPriority w:val="39"/>
    <w:unhideWhenUsed/>
    <w:rsid w:val="008B3CF8"/>
    <w:rPr>
      <w:rFonts w:ascii="Calibri" w:hAnsi="Calibri"/>
      <w:smallCaps/>
      <w:sz w:val="22"/>
      <w:szCs w:val="22"/>
    </w:rPr>
  </w:style>
  <w:style w:type="paragraph" w:styleId="TJ4">
    <w:name w:val="toc 4"/>
    <w:basedOn w:val="Norml"/>
    <w:next w:val="Norml"/>
    <w:autoRedefine/>
    <w:uiPriority w:val="39"/>
    <w:unhideWhenUsed/>
    <w:rsid w:val="008B3CF8"/>
    <w:rPr>
      <w:rFonts w:ascii="Calibri" w:hAnsi="Calibri"/>
      <w:sz w:val="22"/>
      <w:szCs w:val="22"/>
    </w:rPr>
  </w:style>
  <w:style w:type="paragraph" w:styleId="TJ5">
    <w:name w:val="toc 5"/>
    <w:basedOn w:val="Norml"/>
    <w:next w:val="Norml"/>
    <w:autoRedefine/>
    <w:uiPriority w:val="39"/>
    <w:unhideWhenUsed/>
    <w:rsid w:val="008B3CF8"/>
    <w:rPr>
      <w:rFonts w:ascii="Calibri" w:hAnsi="Calibri"/>
      <w:sz w:val="22"/>
      <w:szCs w:val="22"/>
    </w:rPr>
  </w:style>
  <w:style w:type="paragraph" w:styleId="TJ6">
    <w:name w:val="toc 6"/>
    <w:basedOn w:val="Norml"/>
    <w:next w:val="Norml"/>
    <w:autoRedefine/>
    <w:uiPriority w:val="39"/>
    <w:unhideWhenUsed/>
    <w:rsid w:val="008B3CF8"/>
    <w:rPr>
      <w:rFonts w:ascii="Calibri" w:hAnsi="Calibri"/>
      <w:sz w:val="22"/>
      <w:szCs w:val="22"/>
    </w:rPr>
  </w:style>
  <w:style w:type="paragraph" w:styleId="TJ7">
    <w:name w:val="toc 7"/>
    <w:basedOn w:val="Norml"/>
    <w:next w:val="Norml"/>
    <w:autoRedefine/>
    <w:uiPriority w:val="39"/>
    <w:unhideWhenUsed/>
    <w:rsid w:val="008B3CF8"/>
    <w:rPr>
      <w:rFonts w:ascii="Calibri" w:hAnsi="Calibri"/>
      <w:sz w:val="22"/>
      <w:szCs w:val="22"/>
    </w:rPr>
  </w:style>
  <w:style w:type="paragraph" w:styleId="TJ8">
    <w:name w:val="toc 8"/>
    <w:basedOn w:val="Norml"/>
    <w:next w:val="Norml"/>
    <w:autoRedefine/>
    <w:uiPriority w:val="39"/>
    <w:unhideWhenUsed/>
    <w:rsid w:val="008B3CF8"/>
    <w:rPr>
      <w:rFonts w:ascii="Calibri" w:hAnsi="Calibri"/>
      <w:sz w:val="22"/>
      <w:szCs w:val="22"/>
    </w:rPr>
  </w:style>
  <w:style w:type="paragraph" w:styleId="TJ9">
    <w:name w:val="toc 9"/>
    <w:basedOn w:val="Norml"/>
    <w:next w:val="Norml"/>
    <w:autoRedefine/>
    <w:uiPriority w:val="39"/>
    <w:unhideWhenUsed/>
    <w:rsid w:val="008B3CF8"/>
    <w:rPr>
      <w:rFonts w:ascii="Calibri" w:hAnsi="Calibri"/>
      <w:sz w:val="22"/>
      <w:szCs w:val="22"/>
    </w:rPr>
  </w:style>
  <w:style w:type="character" w:styleId="Hiperhivatkozs">
    <w:name w:val="Hyperlink"/>
    <w:basedOn w:val="Bekezdsalapbettpusa"/>
    <w:uiPriority w:val="99"/>
    <w:unhideWhenUsed/>
    <w:rsid w:val="008B3CF8"/>
    <w:rPr>
      <w:color w:val="0000FF"/>
      <w:u w:val="single"/>
    </w:rPr>
  </w:style>
  <w:style w:type="paragraph" w:styleId="Cm">
    <w:name w:val="Title"/>
    <w:basedOn w:val="Norml"/>
    <w:link w:val="CmChar"/>
    <w:qFormat/>
    <w:rsid w:val="003A2CB1"/>
    <w:pPr>
      <w:jc w:val="center"/>
    </w:pPr>
    <w:rPr>
      <w:rFonts w:eastAsia="Times New Roman"/>
      <w:b/>
      <w:i/>
      <w:szCs w:val="20"/>
      <w:lang w:eastAsia="hu-HU"/>
    </w:rPr>
  </w:style>
  <w:style w:type="character" w:customStyle="1" w:styleId="CmChar">
    <w:name w:val="Cím Char"/>
    <w:basedOn w:val="Bekezdsalapbettpusa"/>
    <w:link w:val="Cm"/>
    <w:rsid w:val="003A2CB1"/>
    <w:rPr>
      <w:rFonts w:eastAsia="Times New Roman"/>
      <w:b/>
      <w:i/>
      <w:sz w:val="24"/>
    </w:rPr>
  </w:style>
  <w:style w:type="paragraph" w:styleId="Szvegtrzs2">
    <w:name w:val="Body Text 2"/>
    <w:basedOn w:val="Norml"/>
    <w:link w:val="Szvegtrzs2Char"/>
    <w:uiPriority w:val="99"/>
    <w:rsid w:val="00E769C8"/>
    <w:pPr>
      <w:jc w:val="both"/>
    </w:pPr>
    <w:rPr>
      <w:b/>
      <w:bCs/>
      <w:lang w:eastAsia="hu-HU"/>
    </w:rPr>
  </w:style>
  <w:style w:type="character" w:customStyle="1" w:styleId="Szvegtrzs2Char">
    <w:name w:val="Szövegtörzs 2 Char"/>
    <w:basedOn w:val="Bekezdsalapbettpusa"/>
    <w:link w:val="Szvegtrzs2"/>
    <w:uiPriority w:val="99"/>
    <w:rsid w:val="00E769C8"/>
    <w:rPr>
      <w:b/>
      <w:bCs/>
      <w:sz w:val="24"/>
      <w:szCs w:val="24"/>
    </w:rPr>
  </w:style>
  <w:style w:type="paragraph" w:styleId="Lbjegyzetszveg">
    <w:name w:val="footnote text"/>
    <w:basedOn w:val="Norml"/>
    <w:link w:val="LbjegyzetszvegChar"/>
    <w:uiPriority w:val="99"/>
    <w:semiHidden/>
    <w:unhideWhenUsed/>
    <w:rsid w:val="003A4FE8"/>
    <w:rPr>
      <w:sz w:val="20"/>
      <w:szCs w:val="20"/>
    </w:rPr>
  </w:style>
  <w:style w:type="character" w:customStyle="1" w:styleId="LbjegyzetszvegChar">
    <w:name w:val="Lábjegyzetszöveg Char"/>
    <w:basedOn w:val="Bekezdsalapbettpusa"/>
    <w:link w:val="Lbjegyzetszveg"/>
    <w:uiPriority w:val="99"/>
    <w:semiHidden/>
    <w:rsid w:val="003A4FE8"/>
    <w:rPr>
      <w:lang w:eastAsia="en-US"/>
    </w:rPr>
  </w:style>
  <w:style w:type="character" w:styleId="Lbjegyzet-hivatkozs">
    <w:name w:val="footnote reference"/>
    <w:basedOn w:val="Bekezdsalapbettpusa"/>
    <w:uiPriority w:val="99"/>
    <w:semiHidden/>
    <w:unhideWhenUsed/>
    <w:rsid w:val="003A4FE8"/>
    <w:rPr>
      <w:vertAlign w:val="superscript"/>
    </w:rPr>
  </w:style>
  <w:style w:type="table" w:styleId="Rcsostblzat">
    <w:name w:val="Table Grid"/>
    <w:basedOn w:val="Normltblzat"/>
    <w:uiPriority w:val="59"/>
    <w:rsid w:val="00327A1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rltotthiperhivatkozs">
    <w:name w:val="FollowedHyperlink"/>
    <w:basedOn w:val="Bekezdsalapbettpusa"/>
    <w:uiPriority w:val="99"/>
    <w:semiHidden/>
    <w:unhideWhenUsed/>
    <w:rsid w:val="0074078B"/>
    <w:rPr>
      <w:color w:val="800080"/>
      <w:u w:val="single"/>
    </w:rPr>
  </w:style>
  <w:style w:type="character" w:styleId="Jegyzethivatkozs">
    <w:name w:val="annotation reference"/>
    <w:basedOn w:val="Bekezdsalapbettpusa"/>
    <w:uiPriority w:val="99"/>
    <w:semiHidden/>
    <w:unhideWhenUsed/>
    <w:rsid w:val="008E5861"/>
    <w:rPr>
      <w:sz w:val="16"/>
      <w:szCs w:val="16"/>
    </w:rPr>
  </w:style>
  <w:style w:type="paragraph" w:styleId="Jegyzetszveg">
    <w:name w:val="annotation text"/>
    <w:basedOn w:val="Norml"/>
    <w:link w:val="JegyzetszvegChar"/>
    <w:uiPriority w:val="99"/>
    <w:unhideWhenUsed/>
    <w:rsid w:val="008E5861"/>
    <w:rPr>
      <w:sz w:val="20"/>
      <w:szCs w:val="20"/>
    </w:rPr>
  </w:style>
  <w:style w:type="character" w:customStyle="1" w:styleId="JegyzetszvegChar">
    <w:name w:val="Jegyzetszöveg Char"/>
    <w:basedOn w:val="Bekezdsalapbettpusa"/>
    <w:link w:val="Jegyzetszveg"/>
    <w:uiPriority w:val="99"/>
    <w:rsid w:val="008E5861"/>
    <w:rPr>
      <w:lang w:eastAsia="en-US"/>
    </w:rPr>
  </w:style>
  <w:style w:type="paragraph" w:styleId="Megjegyzstrgya">
    <w:name w:val="annotation subject"/>
    <w:basedOn w:val="Jegyzetszveg"/>
    <w:next w:val="Jegyzetszveg"/>
    <w:link w:val="MegjegyzstrgyaChar"/>
    <w:uiPriority w:val="99"/>
    <w:semiHidden/>
    <w:unhideWhenUsed/>
    <w:rsid w:val="008E5861"/>
    <w:rPr>
      <w:b/>
      <w:bCs/>
    </w:rPr>
  </w:style>
  <w:style w:type="character" w:customStyle="1" w:styleId="MegjegyzstrgyaChar">
    <w:name w:val="Megjegyzés tárgya Char"/>
    <w:basedOn w:val="JegyzetszvegChar"/>
    <w:link w:val="Megjegyzstrgya"/>
    <w:uiPriority w:val="99"/>
    <w:semiHidden/>
    <w:rsid w:val="008E5861"/>
    <w:rPr>
      <w:b/>
      <w:bCs/>
      <w:lang w:eastAsia="en-US"/>
    </w:rPr>
  </w:style>
  <w:style w:type="paragraph" w:styleId="Buborkszveg">
    <w:name w:val="Balloon Text"/>
    <w:basedOn w:val="Norml"/>
    <w:link w:val="BuborkszvegChar"/>
    <w:uiPriority w:val="99"/>
    <w:semiHidden/>
    <w:unhideWhenUsed/>
    <w:rsid w:val="008E5861"/>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8E5861"/>
    <w:rPr>
      <w:rFonts w:ascii="Segoe UI" w:hAnsi="Segoe UI" w:cs="Segoe UI"/>
      <w:sz w:val="18"/>
      <w:szCs w:val="18"/>
      <w:lang w:eastAsia="en-US"/>
    </w:rPr>
  </w:style>
  <w:style w:type="paragraph" w:styleId="Listaszerbekezds">
    <w:name w:val="List Paragraph"/>
    <w:basedOn w:val="Norml"/>
    <w:uiPriority w:val="34"/>
    <w:qFormat/>
    <w:rsid w:val="00F61682"/>
    <w:pPr>
      <w:ind w:left="720"/>
      <w:contextualSpacing/>
    </w:pPr>
  </w:style>
  <w:style w:type="paragraph" w:styleId="Vltozat">
    <w:name w:val="Revision"/>
    <w:hidden/>
    <w:uiPriority w:val="99"/>
    <w:semiHidden/>
    <w:rsid w:val="00EB2479"/>
    <w:rPr>
      <w:sz w:val="24"/>
      <w:szCs w:val="24"/>
      <w:lang w:eastAsia="en-US"/>
    </w:rPr>
  </w:style>
  <w:style w:type="character" w:customStyle="1" w:styleId="gmail-bekezdsalapbettpusa2">
    <w:name w:val="gmail-bekezdsalapbettpusa2"/>
    <w:basedOn w:val="Bekezdsalapbettpusa"/>
    <w:rsid w:val="0006116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52156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5.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4.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eader" Target="header6.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www.gvh.hu/gvh/alpha?do=2&amp;st=1&amp;pg=77&amp;m5_doc=4257&amp;m81_act=1"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www.gvh.hu/szakmai_felhasznaloknak/kozbeszerzesi_kartellek"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FAE627-A9E5-44DD-85F6-7E8806B400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18</Pages>
  <Words>5977</Words>
  <Characters>41243</Characters>
  <Application>Microsoft Office Word</Application>
  <DocSecurity>0</DocSecurity>
  <Lines>343</Lines>
  <Paragraphs>94</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47126</CharactersWithSpaces>
  <SharedDoc>false</SharedDoc>
  <HLinks>
    <vt:vector size="102" baseType="variant">
      <vt:variant>
        <vt:i4>7209070</vt:i4>
      </vt:variant>
      <vt:variant>
        <vt:i4>99</vt:i4>
      </vt:variant>
      <vt:variant>
        <vt:i4>0</vt:i4>
      </vt:variant>
      <vt:variant>
        <vt:i4>5</vt:i4>
      </vt:variant>
      <vt:variant>
        <vt:lpwstr>http://www.gvh.hu/gvh/alpha?do=2&amp;st=1&amp;pg=77&amp;m5_doc=4257&amp;m81_act=1</vt:lpwstr>
      </vt:variant>
      <vt:variant>
        <vt:lpwstr/>
      </vt:variant>
      <vt:variant>
        <vt:i4>1048637</vt:i4>
      </vt:variant>
      <vt:variant>
        <vt:i4>86</vt:i4>
      </vt:variant>
      <vt:variant>
        <vt:i4>0</vt:i4>
      </vt:variant>
      <vt:variant>
        <vt:i4>5</vt:i4>
      </vt:variant>
      <vt:variant>
        <vt:lpwstr/>
      </vt:variant>
      <vt:variant>
        <vt:lpwstr>_Toc240787738</vt:lpwstr>
      </vt:variant>
      <vt:variant>
        <vt:i4>1048637</vt:i4>
      </vt:variant>
      <vt:variant>
        <vt:i4>80</vt:i4>
      </vt:variant>
      <vt:variant>
        <vt:i4>0</vt:i4>
      </vt:variant>
      <vt:variant>
        <vt:i4>5</vt:i4>
      </vt:variant>
      <vt:variant>
        <vt:lpwstr/>
      </vt:variant>
      <vt:variant>
        <vt:lpwstr>_Toc240787737</vt:lpwstr>
      </vt:variant>
      <vt:variant>
        <vt:i4>1048637</vt:i4>
      </vt:variant>
      <vt:variant>
        <vt:i4>74</vt:i4>
      </vt:variant>
      <vt:variant>
        <vt:i4>0</vt:i4>
      </vt:variant>
      <vt:variant>
        <vt:i4>5</vt:i4>
      </vt:variant>
      <vt:variant>
        <vt:lpwstr/>
      </vt:variant>
      <vt:variant>
        <vt:lpwstr>_Toc240787736</vt:lpwstr>
      </vt:variant>
      <vt:variant>
        <vt:i4>1048637</vt:i4>
      </vt:variant>
      <vt:variant>
        <vt:i4>68</vt:i4>
      </vt:variant>
      <vt:variant>
        <vt:i4>0</vt:i4>
      </vt:variant>
      <vt:variant>
        <vt:i4>5</vt:i4>
      </vt:variant>
      <vt:variant>
        <vt:lpwstr/>
      </vt:variant>
      <vt:variant>
        <vt:lpwstr>_Toc240787735</vt:lpwstr>
      </vt:variant>
      <vt:variant>
        <vt:i4>1048637</vt:i4>
      </vt:variant>
      <vt:variant>
        <vt:i4>62</vt:i4>
      </vt:variant>
      <vt:variant>
        <vt:i4>0</vt:i4>
      </vt:variant>
      <vt:variant>
        <vt:i4>5</vt:i4>
      </vt:variant>
      <vt:variant>
        <vt:lpwstr/>
      </vt:variant>
      <vt:variant>
        <vt:lpwstr>_Toc240787734</vt:lpwstr>
      </vt:variant>
      <vt:variant>
        <vt:i4>1048637</vt:i4>
      </vt:variant>
      <vt:variant>
        <vt:i4>56</vt:i4>
      </vt:variant>
      <vt:variant>
        <vt:i4>0</vt:i4>
      </vt:variant>
      <vt:variant>
        <vt:i4>5</vt:i4>
      </vt:variant>
      <vt:variant>
        <vt:lpwstr/>
      </vt:variant>
      <vt:variant>
        <vt:lpwstr>_Toc240787733</vt:lpwstr>
      </vt:variant>
      <vt:variant>
        <vt:i4>1048637</vt:i4>
      </vt:variant>
      <vt:variant>
        <vt:i4>50</vt:i4>
      </vt:variant>
      <vt:variant>
        <vt:i4>0</vt:i4>
      </vt:variant>
      <vt:variant>
        <vt:i4>5</vt:i4>
      </vt:variant>
      <vt:variant>
        <vt:lpwstr/>
      </vt:variant>
      <vt:variant>
        <vt:lpwstr>_Toc240787732</vt:lpwstr>
      </vt:variant>
      <vt:variant>
        <vt:i4>1048637</vt:i4>
      </vt:variant>
      <vt:variant>
        <vt:i4>44</vt:i4>
      </vt:variant>
      <vt:variant>
        <vt:i4>0</vt:i4>
      </vt:variant>
      <vt:variant>
        <vt:i4>5</vt:i4>
      </vt:variant>
      <vt:variant>
        <vt:lpwstr/>
      </vt:variant>
      <vt:variant>
        <vt:lpwstr>_Toc240787731</vt:lpwstr>
      </vt:variant>
      <vt:variant>
        <vt:i4>1048637</vt:i4>
      </vt:variant>
      <vt:variant>
        <vt:i4>38</vt:i4>
      </vt:variant>
      <vt:variant>
        <vt:i4>0</vt:i4>
      </vt:variant>
      <vt:variant>
        <vt:i4>5</vt:i4>
      </vt:variant>
      <vt:variant>
        <vt:lpwstr/>
      </vt:variant>
      <vt:variant>
        <vt:lpwstr>_Toc240787730</vt:lpwstr>
      </vt:variant>
      <vt:variant>
        <vt:i4>1114173</vt:i4>
      </vt:variant>
      <vt:variant>
        <vt:i4>32</vt:i4>
      </vt:variant>
      <vt:variant>
        <vt:i4>0</vt:i4>
      </vt:variant>
      <vt:variant>
        <vt:i4>5</vt:i4>
      </vt:variant>
      <vt:variant>
        <vt:lpwstr/>
      </vt:variant>
      <vt:variant>
        <vt:lpwstr>_Toc240787729</vt:lpwstr>
      </vt:variant>
      <vt:variant>
        <vt:i4>1114173</vt:i4>
      </vt:variant>
      <vt:variant>
        <vt:i4>26</vt:i4>
      </vt:variant>
      <vt:variant>
        <vt:i4>0</vt:i4>
      </vt:variant>
      <vt:variant>
        <vt:i4>5</vt:i4>
      </vt:variant>
      <vt:variant>
        <vt:lpwstr/>
      </vt:variant>
      <vt:variant>
        <vt:lpwstr>_Toc240787728</vt:lpwstr>
      </vt:variant>
      <vt:variant>
        <vt:i4>1114173</vt:i4>
      </vt:variant>
      <vt:variant>
        <vt:i4>20</vt:i4>
      </vt:variant>
      <vt:variant>
        <vt:i4>0</vt:i4>
      </vt:variant>
      <vt:variant>
        <vt:i4>5</vt:i4>
      </vt:variant>
      <vt:variant>
        <vt:lpwstr/>
      </vt:variant>
      <vt:variant>
        <vt:lpwstr>_Toc240787726</vt:lpwstr>
      </vt:variant>
      <vt:variant>
        <vt:i4>1114173</vt:i4>
      </vt:variant>
      <vt:variant>
        <vt:i4>14</vt:i4>
      </vt:variant>
      <vt:variant>
        <vt:i4>0</vt:i4>
      </vt:variant>
      <vt:variant>
        <vt:i4>5</vt:i4>
      </vt:variant>
      <vt:variant>
        <vt:lpwstr/>
      </vt:variant>
      <vt:variant>
        <vt:lpwstr>_Toc240787725</vt:lpwstr>
      </vt:variant>
      <vt:variant>
        <vt:i4>1114173</vt:i4>
      </vt:variant>
      <vt:variant>
        <vt:i4>8</vt:i4>
      </vt:variant>
      <vt:variant>
        <vt:i4>0</vt:i4>
      </vt:variant>
      <vt:variant>
        <vt:i4>5</vt:i4>
      </vt:variant>
      <vt:variant>
        <vt:lpwstr/>
      </vt:variant>
      <vt:variant>
        <vt:lpwstr>_Toc240787724</vt:lpwstr>
      </vt:variant>
      <vt:variant>
        <vt:i4>1114173</vt:i4>
      </vt:variant>
      <vt:variant>
        <vt:i4>2</vt:i4>
      </vt:variant>
      <vt:variant>
        <vt:i4>0</vt:i4>
      </vt:variant>
      <vt:variant>
        <vt:i4>5</vt:i4>
      </vt:variant>
      <vt:variant>
        <vt:lpwstr/>
      </vt:variant>
      <vt:variant>
        <vt:lpwstr>_Toc240787723</vt:lpwstr>
      </vt:variant>
      <vt:variant>
        <vt:i4>3670085</vt:i4>
      </vt:variant>
      <vt:variant>
        <vt:i4>0</vt:i4>
      </vt:variant>
      <vt:variant>
        <vt:i4>0</vt:i4>
      </vt:variant>
      <vt:variant>
        <vt:i4>5</vt:i4>
      </vt:variant>
      <vt:variant>
        <vt:lpwstr>http://www.nfu.hu/download/7874/GVH_VKK_Ajanlattevok_m.pdf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Szerző</dc:creator>
  <cp:lastModifiedBy>babina</cp:lastModifiedBy>
  <cp:revision>5</cp:revision>
  <cp:lastPrinted>2012-01-19T16:32:00Z</cp:lastPrinted>
  <dcterms:created xsi:type="dcterms:W3CDTF">2023-09-05T15:00:00Z</dcterms:created>
  <dcterms:modified xsi:type="dcterms:W3CDTF">2023-09-07T12:12:00Z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zerkesztő">
    <vt:lpwstr>Dr. Balogh Tamás</vt:lpwstr>
  </property>
  <property fmtid="{D5CDD505-2E9C-101B-9397-08002B2CF9AE}" pid="3" name="Befejezési dátum">
    <vt:lpwstr>2009.09.15.</vt:lpwstr>
  </property>
</Properties>
</file>