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FB" w:rsidRPr="00E620CF" w:rsidRDefault="006557FB" w:rsidP="006557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30CD0" w:rsidRPr="00E620CF" w:rsidRDefault="00230CD0" w:rsidP="00E620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CF">
        <w:rPr>
          <w:rFonts w:ascii="Times New Roman" w:hAnsi="Times New Roman" w:cs="Times New Roman"/>
          <w:b/>
          <w:sz w:val="24"/>
          <w:szCs w:val="24"/>
        </w:rPr>
        <w:t>Összefoglaló</w:t>
      </w:r>
    </w:p>
    <w:p w:rsidR="00E620CF" w:rsidRPr="00E620CF" w:rsidRDefault="00E620CF" w:rsidP="00E620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CF">
        <w:rPr>
          <w:rFonts w:ascii="Times New Roman" w:hAnsi="Times New Roman" w:cs="Times New Roman"/>
          <w:b/>
          <w:sz w:val="24"/>
          <w:szCs w:val="24"/>
        </w:rPr>
        <w:t>NHSZ Zöldfok Zrt felperesnek 56 települési önkormányzat, mint alperes elleni peréről</w:t>
      </w:r>
    </w:p>
    <w:p w:rsidR="00E620CF" w:rsidRDefault="00E620CF" w:rsidP="00772E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369" w:rsidRDefault="00E620CF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0CF">
        <w:rPr>
          <w:rFonts w:ascii="Times New Roman" w:hAnsi="Times New Roman" w:cs="Times New Roman"/>
          <w:sz w:val="24"/>
          <w:szCs w:val="24"/>
        </w:rPr>
        <w:t xml:space="preserve">A </w:t>
      </w:r>
      <w:r w:rsidR="00230CD0" w:rsidRPr="00E620CF">
        <w:rPr>
          <w:rFonts w:ascii="Times New Roman" w:hAnsi="Times New Roman" w:cs="Times New Roman"/>
          <w:bCs/>
          <w:sz w:val="24"/>
          <w:szCs w:val="24"/>
        </w:rPr>
        <w:t>Pécsi Ítélőtábla</w:t>
      </w:r>
      <w:r w:rsidRPr="00E620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Gf.V.40.019/2023/5/II.</w:t>
      </w:r>
      <w:r>
        <w:rPr>
          <w:rFonts w:ascii="Times New Roman" w:hAnsi="Times New Roman" w:cs="Times New Roman"/>
          <w:sz w:val="24"/>
          <w:szCs w:val="24"/>
        </w:rPr>
        <w:t xml:space="preserve"> számú</w:t>
      </w:r>
      <w:r w:rsidRPr="00E620CF">
        <w:rPr>
          <w:rFonts w:ascii="Times New Roman" w:hAnsi="Times New Roman" w:cs="Times New Roman"/>
          <w:bCs/>
          <w:sz w:val="24"/>
          <w:szCs w:val="24"/>
        </w:rPr>
        <w:t xml:space="preserve">, jogerős ítélete alapján </w:t>
      </w:r>
      <w:r>
        <w:rPr>
          <w:rFonts w:ascii="Times New Roman" w:hAnsi="Times New Roman" w:cs="Times New Roman"/>
          <w:bCs/>
          <w:sz w:val="24"/>
          <w:szCs w:val="24"/>
        </w:rPr>
        <w:t>56 önkormányzatnak 406.048.837,-Ft kártérítést, valamint perköltséget és késedelmi kamatot</w:t>
      </w:r>
      <w:r w:rsidR="009E636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kell fizetnie az NHSZ Zöldfok Településgazdálkodási és kommunális Zrt.</w:t>
      </w:r>
      <w:r w:rsidR="001F36F5" w:rsidRPr="001F36F5">
        <w:rPr>
          <w:rFonts w:ascii="Times New Roman" w:hAnsi="Times New Roman" w:cs="Times New Roman"/>
          <w:sz w:val="24"/>
          <w:szCs w:val="24"/>
        </w:rPr>
        <w:t xml:space="preserve"> </w:t>
      </w:r>
      <w:r w:rsidR="001F36F5" w:rsidRPr="00F17770">
        <w:rPr>
          <w:rFonts w:ascii="Times New Roman" w:hAnsi="Times New Roman" w:cs="Times New Roman"/>
          <w:sz w:val="24"/>
          <w:szCs w:val="24"/>
        </w:rPr>
        <w:t>. (8600 Siófok, Bajcsy Zsilinszky</w:t>
      </w:r>
      <w:r w:rsidR="001F36F5">
        <w:rPr>
          <w:rFonts w:ascii="Times New Roman" w:hAnsi="Times New Roman" w:cs="Times New Roman"/>
          <w:sz w:val="24"/>
          <w:szCs w:val="24"/>
        </w:rPr>
        <w:t xml:space="preserve"> </w:t>
      </w:r>
      <w:r w:rsidR="001F36F5" w:rsidRPr="00F17770">
        <w:rPr>
          <w:rFonts w:ascii="Times New Roman" w:hAnsi="Times New Roman" w:cs="Times New Roman"/>
          <w:sz w:val="24"/>
          <w:szCs w:val="24"/>
        </w:rPr>
        <w:t>Endre utca 220.)</w:t>
      </w:r>
      <w:r w:rsidR="001F36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részére.</w:t>
      </w:r>
      <w:r w:rsidR="009E636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CD0" w:rsidRPr="009E6369" w:rsidRDefault="009E6369" w:rsidP="00717A5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6369">
        <w:rPr>
          <w:rFonts w:ascii="Times New Roman" w:hAnsi="Times New Roman" w:cs="Times New Roman"/>
          <w:b/>
          <w:bCs/>
          <w:sz w:val="24"/>
          <w:szCs w:val="24"/>
        </w:rPr>
        <w:t>A fizetendő össze</w:t>
      </w:r>
      <w:r w:rsidR="00CD307D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9E6369">
        <w:rPr>
          <w:rFonts w:ascii="Times New Roman" w:hAnsi="Times New Roman" w:cs="Times New Roman"/>
          <w:b/>
          <w:bCs/>
          <w:sz w:val="24"/>
          <w:szCs w:val="24"/>
        </w:rPr>
        <w:t xml:space="preserve"> összesen 501.877.163,-Ft.</w:t>
      </w:r>
    </w:p>
    <w:p w:rsidR="00E620CF" w:rsidRDefault="00E620CF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0CF" w:rsidRDefault="00E620CF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0CF" w:rsidRDefault="009E6369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 előzménye:</w:t>
      </w:r>
    </w:p>
    <w:p w:rsidR="009E6369" w:rsidRDefault="009E6369" w:rsidP="00BD49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Dél-Balaton és Sió-völgye nagytérség területén </w:t>
      </w:r>
      <w:r w:rsidR="00BD1DFA">
        <w:rPr>
          <w:rFonts w:ascii="Times New Roman" w:hAnsi="Times New Roman" w:cs="Times New Roman"/>
          <w:sz w:val="24"/>
          <w:szCs w:val="24"/>
        </w:rPr>
        <w:t xml:space="preserve">2002-ben indult az ISPA/KA projekt, amelynek keretében </w:t>
      </w:r>
      <w:r w:rsidR="001F36F5">
        <w:rPr>
          <w:rFonts w:ascii="Times New Roman" w:hAnsi="Times New Roman" w:cs="Times New Roman"/>
          <w:sz w:val="24"/>
          <w:szCs w:val="24"/>
        </w:rPr>
        <w:t>204 települési önkormányzat</w:t>
      </w:r>
      <w:r w:rsidR="00BD1DFA">
        <w:rPr>
          <w:rFonts w:ascii="Times New Roman" w:hAnsi="Times New Roman" w:cs="Times New Roman"/>
          <w:sz w:val="24"/>
          <w:szCs w:val="24"/>
        </w:rPr>
        <w:t xml:space="preserve"> regionális integrált hulladékkezelési rendszer megvalósítását végezte el. A konzorciumi szerződés alapján az önkormányzatok kötelezettséget vállaltak a beruházás keretében megvalósult létesítmények, a beszerzett gépek, berendezések üzemeltetésére, az eszközök közszolgáltatás kereteiben történő hasznosítására.</w:t>
      </w:r>
    </w:p>
    <w:p w:rsidR="007C0F05" w:rsidRPr="00F17770" w:rsidRDefault="004C4DCA" w:rsidP="00BD49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konzorciumi szerződés alapján az üzemeltetésre közbeszerzési eljárás került kiírásra. A nyílt közbeszerzési eljárás nyertese a Zöldfok Zrt. lett. </w:t>
      </w:r>
      <w:r w:rsidR="00717A5E">
        <w:rPr>
          <w:rFonts w:ascii="Times New Roman" w:hAnsi="Times New Roman" w:cs="Times New Roman"/>
          <w:sz w:val="24"/>
          <w:szCs w:val="24"/>
        </w:rPr>
        <w:t>(a Zöldfok Zrt. elnevezése 2010. január 08 . napjától AVE Zöldfok Zrt-re változott, majd 2014. augusztus 19. napjával NHSZ Zöldfok Zrt-re).</w:t>
      </w:r>
      <w:r w:rsidR="00EF7ECB">
        <w:rPr>
          <w:rFonts w:ascii="Times New Roman" w:hAnsi="Times New Roman" w:cs="Times New Roman"/>
          <w:sz w:val="24"/>
          <w:szCs w:val="24"/>
        </w:rPr>
        <w:t xml:space="preserve"> A közbeszerzési </w:t>
      </w:r>
      <w:r w:rsidR="00887706">
        <w:rPr>
          <w:rFonts w:ascii="Times New Roman" w:hAnsi="Times New Roman" w:cs="Times New Roman"/>
          <w:sz w:val="24"/>
          <w:szCs w:val="24"/>
        </w:rPr>
        <w:t>eljárást követően 2007. március 08. napján a Zöldfok Zrt. mint üzemel</w:t>
      </w:r>
      <w:r w:rsidR="003C518D">
        <w:rPr>
          <w:rFonts w:ascii="Times New Roman" w:hAnsi="Times New Roman" w:cs="Times New Roman"/>
          <w:sz w:val="24"/>
          <w:szCs w:val="24"/>
        </w:rPr>
        <w:t>tető és 104 önkormányzat képviseletében eljáró gesztor Siófok Város Önkormányzata között üzemeltetési szerződés jött létre</w:t>
      </w:r>
      <w:r w:rsidR="007C0F05">
        <w:rPr>
          <w:rFonts w:ascii="Times New Roman" w:hAnsi="Times New Roman" w:cs="Times New Roman"/>
          <w:sz w:val="24"/>
          <w:szCs w:val="24"/>
        </w:rPr>
        <w:t>.</w:t>
      </w:r>
      <w:r w:rsidR="007C0F05" w:rsidRPr="007C0F05">
        <w:rPr>
          <w:rFonts w:ascii="Times New Roman" w:hAnsi="Times New Roman" w:cs="Times New Roman"/>
          <w:sz w:val="24"/>
          <w:szCs w:val="24"/>
        </w:rPr>
        <w:t xml:space="preserve"> </w:t>
      </w:r>
      <w:r w:rsidR="007C0F05" w:rsidRPr="00F17770">
        <w:rPr>
          <w:rFonts w:ascii="Times New Roman" w:hAnsi="Times New Roman" w:cs="Times New Roman"/>
          <w:sz w:val="24"/>
          <w:szCs w:val="24"/>
        </w:rPr>
        <w:t>A szerződés hatálya annak aláírása napjától 2018. október 31. napjáig tartott.</w:t>
      </w:r>
    </w:p>
    <w:p w:rsidR="007C0F05" w:rsidRDefault="007C0F05" w:rsidP="00717A5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014" w:rsidRDefault="00694014" w:rsidP="00717A5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üzemeltetési szerződés alapján a Zöldfok Zrt. köteles volt az üzemeltetési jog, mint vagyonértékű jog ellenértékét üzemeltetési jogként megfizetni, ez jelentette az önkormányzatok által viselendő önkormányzati finanszírozási kötelezettség megfizetését, tehát az ISPA/KA projekt előkészítési költségét 809.478.000,-Ft +ÁFA összegben, továbbá a projekt teljes megvalósításáig felmerülő önkormányzati finanszírozási kötelezettség teljesítését 2.313.106 Euró + ÁFA összeg erejéig. Fentieken túl üzemeltetőnek használati díja fizetési kötelezettsége állt fenn, 264.643.000,-Ft +ÁFA /naptári év összegben.</w:t>
      </w:r>
    </w:p>
    <w:p w:rsidR="00694014" w:rsidRDefault="00694014" w:rsidP="0077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CD0" w:rsidRDefault="00415011" w:rsidP="002C39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A</w:t>
      </w:r>
      <w:r w:rsidR="00CD50A7">
        <w:rPr>
          <w:rFonts w:ascii="Times New Roman" w:hAnsi="Times New Roman" w:cs="Times New Roman"/>
          <w:sz w:val="24"/>
          <w:szCs w:val="24"/>
        </w:rPr>
        <w:t>z önkormányzat</w:t>
      </w:r>
      <w:r w:rsidR="002C39C4">
        <w:rPr>
          <w:rFonts w:ascii="Times New Roman" w:hAnsi="Times New Roman" w:cs="Times New Roman"/>
          <w:sz w:val="24"/>
          <w:szCs w:val="24"/>
        </w:rPr>
        <w:t xml:space="preserve">ok kötelezettséget vállaltak, hogy a </w:t>
      </w:r>
      <w:r w:rsidRPr="00F17770">
        <w:rPr>
          <w:rFonts w:ascii="Times New Roman" w:hAnsi="Times New Roman" w:cs="Times New Roman"/>
          <w:sz w:val="24"/>
          <w:szCs w:val="24"/>
        </w:rPr>
        <w:t>242/2000.(XII.23.) Korm. rendelet szerint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megállapított díjkalkulációban indokolt költségként elismeri</w:t>
      </w:r>
      <w:r w:rsidR="002C39C4">
        <w:rPr>
          <w:rFonts w:ascii="Times New Roman" w:hAnsi="Times New Roman" w:cs="Times New Roman"/>
          <w:sz w:val="24"/>
          <w:szCs w:val="24"/>
        </w:rPr>
        <w:t>k</w:t>
      </w:r>
      <w:r w:rsidRPr="00F17770">
        <w:rPr>
          <w:rFonts w:ascii="Times New Roman" w:hAnsi="Times New Roman" w:cs="Times New Roman"/>
          <w:sz w:val="24"/>
          <w:szCs w:val="24"/>
        </w:rPr>
        <w:t xml:space="preserve"> az üzemeltetőnek az ISPA/KA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létesítmények üzemeltetési jogának megvásárlásával, továbbá üzemeltetésével kapcsolatos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valamennyi költségét és ráfordítását, így különösen, de nem kizárólagosan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az üzemeltető által az üzemeltetési jog megvásárlásához felvett hitelek kamat ráfordításait és a hitel egyéb költségeit,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- az üzemeltetési jogra, mint vagyoni értékű jogra elszámolt értékcsökkenést, </w:t>
      </w:r>
      <w:r w:rsidR="002C39C4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F17770">
        <w:rPr>
          <w:rFonts w:ascii="Times New Roman" w:hAnsi="Times New Roman" w:cs="Times New Roman"/>
          <w:sz w:val="24"/>
          <w:szCs w:val="24"/>
        </w:rPr>
        <w:t xml:space="preserve"> az üzemeltetés során az önkormányzat által megállapított, az üzemeltető által fizetendő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használati díjat,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 a felelősségbiztosítás és a vagyonbiztosítás díját</w:t>
      </w:r>
      <w:r w:rsidR="002C39C4">
        <w:rPr>
          <w:rFonts w:ascii="Times New Roman" w:hAnsi="Times New Roman" w:cs="Times New Roman"/>
          <w:sz w:val="24"/>
          <w:szCs w:val="24"/>
        </w:rPr>
        <w:t>.</w:t>
      </w:r>
    </w:p>
    <w:p w:rsidR="002C39C4" w:rsidRDefault="002C39C4" w:rsidP="002C39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011" w:rsidRPr="00F17770" w:rsidRDefault="00415011" w:rsidP="004957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A konzorciumot létrehozó önkormányzatok egy része – köztük az alperesek – 2012 végén</w:t>
      </w:r>
      <w:r w:rsidR="00CE0E28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létrehozta az „Önkormányzati Társulás a Dél-Nyugat-Balatoni Nagytérség Települési szilárd</w:t>
      </w:r>
    </w:p>
    <w:p w:rsidR="00415011" w:rsidRDefault="00415011" w:rsidP="004957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hulladékai kezelésének korszerű megoldására” nevű társu</w:t>
      </w:r>
      <w:r w:rsidR="00C36CF4">
        <w:rPr>
          <w:rFonts w:ascii="Times New Roman" w:hAnsi="Times New Roman" w:cs="Times New Roman"/>
          <w:sz w:val="24"/>
          <w:szCs w:val="24"/>
        </w:rPr>
        <w:t xml:space="preserve">lást (a továbbiakban: </w:t>
      </w:r>
      <w:r w:rsidR="00495720">
        <w:rPr>
          <w:rFonts w:ascii="Times New Roman" w:hAnsi="Times New Roman" w:cs="Times New Roman"/>
          <w:sz w:val="24"/>
          <w:szCs w:val="24"/>
        </w:rPr>
        <w:t>Délnyugat Balatoni Hulladékgazdálkodási T</w:t>
      </w:r>
      <w:r w:rsidR="00C36CF4">
        <w:rPr>
          <w:rFonts w:ascii="Times New Roman" w:hAnsi="Times New Roman" w:cs="Times New Roman"/>
          <w:sz w:val="24"/>
          <w:szCs w:val="24"/>
        </w:rPr>
        <w:t>ársulás).</w:t>
      </w:r>
    </w:p>
    <w:p w:rsidR="00C36CF4" w:rsidRDefault="00C36CF4" w:rsidP="004957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 célja a hulladékgazdálkodásról szóló 2000. évi XLIII. törvény 21.§-a alapján a települési hulladékkezelési közszolgáltatás ellátása volt.</w:t>
      </w:r>
    </w:p>
    <w:p w:rsidR="00126991" w:rsidRDefault="00126991" w:rsidP="00126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991" w:rsidRPr="00F17770" w:rsidRDefault="00126991" w:rsidP="00126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A hulladékról szóló 2012. évi CLXXXV. törvény (a továbbiakban: Ht.) 81.§ 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bekezdésében foglaltakra tekintettel a</w:t>
      </w:r>
      <w:r>
        <w:rPr>
          <w:rFonts w:ascii="Times New Roman" w:hAnsi="Times New Roman" w:cs="Times New Roman"/>
          <w:sz w:val="24"/>
          <w:szCs w:val="24"/>
        </w:rPr>
        <w:t>z akkori AVE Zöldfok Zrt. -</w:t>
      </w:r>
      <w:r w:rsidRPr="00F17770">
        <w:rPr>
          <w:rFonts w:ascii="Times New Roman" w:hAnsi="Times New Roman" w:cs="Times New Roman"/>
          <w:sz w:val="24"/>
          <w:szCs w:val="24"/>
        </w:rPr>
        <w:t xml:space="preserve"> nem lévén többségi állami vagy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önkormányzati, illetve önkormányzati társulás tulajdonában levő cég – 2014. január 1-től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közszolgáltatást már nem láthat</w:t>
      </w:r>
      <w:r>
        <w:rPr>
          <w:rFonts w:ascii="Times New Roman" w:hAnsi="Times New Roman" w:cs="Times New Roman"/>
          <w:sz w:val="24"/>
          <w:szCs w:val="24"/>
        </w:rPr>
        <w:t>ott</w:t>
      </w:r>
      <w:r w:rsidRPr="00F17770"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C36CF4" w:rsidRPr="00F17770" w:rsidRDefault="00C36CF4" w:rsidP="0077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011" w:rsidRPr="00F17770" w:rsidRDefault="00126991" w:rsidP="0077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Éppen ezen törvényi előírásra figyelemmel a</w:t>
      </w:r>
      <w:r w:rsidR="00212D69"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 xml:space="preserve">társulás 2013. december 18-án hulladékgazdálkodási közszolgáltatási szerződést kötött </w:t>
      </w:r>
      <w:r w:rsidR="00212D69">
        <w:rPr>
          <w:rFonts w:ascii="Times New Roman" w:hAnsi="Times New Roman" w:cs="Times New Roman"/>
          <w:sz w:val="24"/>
          <w:szCs w:val="24"/>
        </w:rPr>
        <w:t xml:space="preserve">a 100%-os tulajdonában lévő </w:t>
      </w:r>
      <w:r w:rsidR="00415011" w:rsidRPr="00F17770">
        <w:rPr>
          <w:rFonts w:ascii="Times New Roman" w:hAnsi="Times New Roman" w:cs="Times New Roman"/>
          <w:sz w:val="24"/>
          <w:szCs w:val="24"/>
        </w:rPr>
        <w:t>a</w:t>
      </w:r>
      <w:r w:rsidR="00212D69"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>Pelso-Kom Hulladékgazdálkodási Nonprofit Kft-vel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5011" w:rsidRPr="00F177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5011" w:rsidRPr="00F17770">
        <w:rPr>
          <w:rFonts w:ascii="Times New Roman" w:hAnsi="Times New Roman" w:cs="Times New Roman"/>
          <w:sz w:val="24"/>
          <w:szCs w:val="24"/>
        </w:rPr>
        <w:t>szerződés szerint a közszolgáltató a közszolgáltatást 2014. január 1-jétől volt köteles</w:t>
      </w:r>
      <w:r w:rsidR="00212D69">
        <w:rPr>
          <w:rFonts w:ascii="Times New Roman" w:hAnsi="Times New Roman" w:cs="Times New Roman"/>
          <w:sz w:val="24"/>
          <w:szCs w:val="24"/>
        </w:rPr>
        <w:t xml:space="preserve"> ellátni.</w:t>
      </w:r>
    </w:p>
    <w:p w:rsidR="00415011" w:rsidRDefault="00415011" w:rsidP="00A117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614" w:rsidRDefault="002E5614" w:rsidP="00A117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felperes 2014. évben keresetet terjesztett elő alperesek </w:t>
      </w:r>
      <w:r w:rsidR="00415011" w:rsidRPr="00F17770">
        <w:rPr>
          <w:rFonts w:ascii="Times New Roman" w:hAnsi="Times New Roman" w:cs="Times New Roman"/>
          <w:sz w:val="24"/>
          <w:szCs w:val="24"/>
        </w:rPr>
        <w:t xml:space="preserve">önkormányzatok </w:t>
      </w:r>
      <w:r>
        <w:rPr>
          <w:rFonts w:ascii="Times New Roman" w:hAnsi="Times New Roman" w:cs="Times New Roman"/>
          <w:sz w:val="24"/>
          <w:szCs w:val="24"/>
        </w:rPr>
        <w:t xml:space="preserve">ellen, hogy </w:t>
      </w:r>
      <w:r w:rsidR="00415011" w:rsidRPr="00F17770">
        <w:rPr>
          <w:rFonts w:ascii="Times New Roman" w:hAnsi="Times New Roman" w:cs="Times New Roman"/>
          <w:sz w:val="24"/>
          <w:szCs w:val="24"/>
        </w:rPr>
        <w:t>2014. január 1. óta – Tab önkormányzata 2011. augusztus 5. óta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>– nem veszik igénybe az ISPA/KA eszközöket, valamint nem az ordacsehi és a somi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>lerakókba szállítják be a hulladékot.</w:t>
      </w:r>
      <w:r>
        <w:rPr>
          <w:rFonts w:ascii="Times New Roman" w:hAnsi="Times New Roman" w:cs="Times New Roman"/>
          <w:sz w:val="24"/>
          <w:szCs w:val="24"/>
        </w:rPr>
        <w:t xml:space="preserve"> A többször módosított k</w:t>
      </w:r>
      <w:r w:rsidR="00F71DD6" w:rsidRPr="00F17770">
        <w:rPr>
          <w:rFonts w:ascii="Times New Roman" w:hAnsi="Times New Roman" w:cs="Times New Roman"/>
          <w:sz w:val="24"/>
          <w:szCs w:val="24"/>
        </w:rPr>
        <w:t>eresetében a Polgári Törvénykönyvről szóló 1959. évi IV. törvény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318. § (1) bekezdése és 339. § (1) bekezdése alapján kérte az alpereseknek a 2014. január 1-től 2018. október 31-ig terjedő időszakban felmerült, az alperesi önkormányzatokra lakos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egyenérték alapján jutó rész alapján alperesenként megjelölt, összesen a hulladékkezelés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elmaradásából eredő 91.242.392 forint és további, az ISPA/KA költségek meg nem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térüléséből eredő 314.806.443 forint, összesen: 406.048.835 forint kártérítés és annak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késedelmi kamatai megfizetésére kötelezését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3907" w:rsidRDefault="00D33907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Pr="00F17770" w:rsidRDefault="00A11726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Alperes önkormányzatok a jogalap k</w:t>
      </w:r>
      <w:r w:rsidR="00F71DD6" w:rsidRPr="00F17770">
        <w:rPr>
          <w:rFonts w:ascii="Times New Roman" w:hAnsi="Times New Roman" w:cs="Times New Roman"/>
          <w:sz w:val="24"/>
          <w:szCs w:val="24"/>
        </w:rPr>
        <w:t>örében arra hivatkoztak, hogy nem követtek el szerződésszegést, így hiányzik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kártérítési felelősségük megállapításához szükséges jogellenes magatartás. Továbbá nem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róható fel nekik, hogy nem kötöttek előnytelen és számukra hátrányt okozó szerződést. Az új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közszolgáltató az ISPA/KA eszközrendszer használatára vonatkozó igényét jelezte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árajánlatot kért a felperestől, de az annyira előnytelen volt, hogy annak elfogadását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önkormányzatok okszerű gazdálkodása nem tette lehetővé. Vitatták a felperesnek azt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állítását, hogy kötelesek lettek volna igénybe venni az ISPA/KA eszközöket és a települési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szilárd hulladékukat a somi, illetve ordacsehi hulladéklerakóba szállítani, ezek ugyanis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szerződésben nem szerepelnek.</w:t>
      </w:r>
    </w:p>
    <w:p w:rsidR="00F71DD6" w:rsidRDefault="00A11726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F71DD6" w:rsidRPr="00F17770">
        <w:rPr>
          <w:rFonts w:ascii="Times New Roman" w:hAnsi="Times New Roman" w:cs="Times New Roman"/>
          <w:sz w:val="24"/>
          <w:szCs w:val="24"/>
        </w:rPr>
        <w:t>elperes nem felelt 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a módosult törvényi előírásoknak, amelynek folytán közszolgáltatóként nem nyújthatott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önkormányzatok felé szolgáltatást, és kizárólag ezen okból nem tudta a használati díjat 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érvényesíteni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1726" w:rsidRPr="00F17770" w:rsidRDefault="00A11726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Default="00F71DD6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A jogalap körében a Kaposvári Törvényszék 1.G.40.001/2019/20/I. szám alatti közbenső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ítéletével megállapította, hogy az alperesek azzal, hogy 2014. január 1-től nem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biztosították az ISPA/KA eszközök igénybevételét, illetve hogy a települési önkormányzatok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területéről a </w:t>
      </w:r>
      <w:r w:rsidRPr="00F17770">
        <w:rPr>
          <w:rFonts w:ascii="Times New Roman" w:hAnsi="Times New Roman" w:cs="Times New Roman"/>
          <w:sz w:val="24"/>
          <w:szCs w:val="24"/>
        </w:rPr>
        <w:lastRenderedPageBreak/>
        <w:t>települési hulladék az ISPA/KA projekt során létrejött somi, illetve ordacsehi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hulladékkezelő létesítményekbe kerüljön beszállításra – az alpereseket kártérítési felelősség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terheli a felperesnek a hulladékkezelés elmaradásából és ISPA/KA költségek meg nem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térüléséből eredő kárért.</w:t>
      </w:r>
    </w:p>
    <w:p w:rsidR="007117BA" w:rsidRDefault="007117BA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Pr="00F17770" w:rsidRDefault="007117BA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közbenső ítéletet követően I. fokon még 4 évig folyt a per, majd </w:t>
      </w:r>
      <w:r w:rsidR="00887ACC">
        <w:rPr>
          <w:rFonts w:ascii="Times New Roman" w:hAnsi="Times New Roman" w:cs="Times New Roman"/>
          <w:sz w:val="24"/>
          <w:szCs w:val="24"/>
        </w:rPr>
        <w:t xml:space="preserve">a Kaposvári Törvényszék a </w:t>
      </w:r>
      <w:r>
        <w:rPr>
          <w:rFonts w:ascii="Times New Roman" w:hAnsi="Times New Roman" w:cs="Times New Roman"/>
          <w:sz w:val="24"/>
          <w:szCs w:val="24"/>
        </w:rPr>
        <w:t>2023. m</w:t>
      </w:r>
      <w:r w:rsidR="00887ACC">
        <w:rPr>
          <w:rFonts w:ascii="Times New Roman" w:hAnsi="Times New Roman" w:cs="Times New Roman"/>
          <w:sz w:val="24"/>
          <w:szCs w:val="24"/>
        </w:rPr>
        <w:t xml:space="preserve">árciusában született </w:t>
      </w:r>
      <w:r w:rsidR="00F71DD6" w:rsidRPr="00F17770">
        <w:rPr>
          <w:rFonts w:ascii="Times New Roman" w:hAnsi="Times New Roman" w:cs="Times New Roman"/>
          <w:sz w:val="24"/>
          <w:szCs w:val="24"/>
        </w:rPr>
        <w:t>17.G.40.098/2022/18. számú ítéletével kötelezte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az alpereseket a lakos egyenérték alapján alperesek között felosztott, összesen 406.048.835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forint összegű kár, és annak a kereset szerinti késedelmi kamatai megtérítésére az 1959. évi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IV. törvény 339.§ (1) bekezdése és 355.§ (4) bekezdése, és 301.§ (1)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bekezdése alapján.</w:t>
      </w:r>
    </w:p>
    <w:p w:rsidR="00887ACC" w:rsidRDefault="00887ACC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Pr="00F17770" w:rsidRDefault="00887ACC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Természetesen alperes önkormányzatok fellebbeztek a döntés ellen. </w:t>
      </w:r>
      <w:r w:rsidR="00F71DD6" w:rsidRPr="00F17770">
        <w:rPr>
          <w:rFonts w:ascii="Times New Roman" w:hAnsi="Times New Roman" w:cs="Times New Roman"/>
          <w:sz w:val="24"/>
          <w:szCs w:val="24"/>
        </w:rPr>
        <w:t>Hivatkoztak a Kaposvári Törvényszék előtt 6.G.40.028/2020. szám alatt folyamatban lévő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perben 77. sorszám alatt beszerzett, a Nemzeti Szakértő és Kutató Központ által adott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együttes igazságügyi könyvszakértői véleményre, amely perben a jelen per tárgyát is képező,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és a szakvélemény útján fel nem tárt ISPA/KA költségtérülést tűzték a szakértő feladatául.</w:t>
      </w:r>
    </w:p>
    <w:p w:rsidR="00F71DD6" w:rsidRDefault="00F71DD6" w:rsidP="00E711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Utaltak arra, hogy a szakértői intézet feltárta, hogy a támogatásból megvalósult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létesítményekben a költség-haszon elemzésben kalkulált 20%-ot meghaladó mértékű közületi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hulladékbeszállítás történt, a lakosság és a közületek aránya 50-50%-os volt. Állították, hogy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az üzemeltetésbe adott eszközök hasznosítása az üzemeltetési szerződésbe ütköző módon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történt, és ez jelentős árbevételt jelentett a felperesnek, amelyből megtérülhetett az ISPA/KA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költség. Vitatták, hogy a felperes bevétele nagyban a lakossági közszolgáltatásából származott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és helytelennek találták azt a megállapítást is, hogy az üzemeltető bevétele 80%-ban 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közszolgáltatástól függött. A szakértői intézet által készített szakvélemény alapján állították,</w:t>
      </w:r>
      <w:r w:rsidR="00887ACC">
        <w:rPr>
          <w:rFonts w:ascii="Times New Roman" w:hAnsi="Times New Roman" w:cs="Times New Roman"/>
          <w:sz w:val="24"/>
          <w:szCs w:val="24"/>
        </w:rPr>
        <w:t xml:space="preserve">  </w:t>
      </w:r>
      <w:r w:rsidRPr="00F17770">
        <w:rPr>
          <w:rFonts w:ascii="Times New Roman" w:hAnsi="Times New Roman" w:cs="Times New Roman"/>
          <w:sz w:val="24"/>
          <w:szCs w:val="24"/>
        </w:rPr>
        <w:t>hogy a szerződés XVII. pontját a felperes megszegte, amelyről az alperesek a másik perben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szereztek tudomást.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Sérelmezték, hogy a felperes nem adott tájékoztatást arról évenkénti bontásban, hogy az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eszközök továbbhasznosításából mekkora összeg térült meg. A közületi hasznosításra is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figyelemmel arra hivatkoztak, hogy a felperes ISPA/KA költségei megtérültek, az elsőfokú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ítéletben szereplő marasztalási összeg megfizetése ezért a felperesi oldalon káronszerzést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eredményezne. Hivatkozott az 1959. évi IV. törvény 355.§ (4) bekezdésére, illetve 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káronszerzés tilalmára arra, hogy a károsultat ért vagyoni hátrányból le kell vonni azt 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vagyoni előnyt, amelyhez a károsult a káresemény folytán jutott</w:t>
      </w:r>
      <w:r w:rsidR="00887ACC">
        <w:rPr>
          <w:rFonts w:ascii="Times New Roman" w:hAnsi="Times New Roman" w:cs="Times New Roman"/>
          <w:sz w:val="24"/>
          <w:szCs w:val="24"/>
        </w:rPr>
        <w:t>.</w:t>
      </w:r>
    </w:p>
    <w:p w:rsidR="00887ACC" w:rsidRDefault="00887ACC" w:rsidP="00E711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ACC" w:rsidRDefault="00887ACC" w:rsidP="00E711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II. fokú bíróság a fenti érveléseket nem fogadta el és az elsőfokú ítéletet 2023. június 28-án kelt ítéletével helybenhagyta.</w:t>
      </w:r>
    </w:p>
    <w:p w:rsidR="00887ACC" w:rsidRDefault="00887ACC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87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D0"/>
    <w:rsid w:val="000C4770"/>
    <w:rsid w:val="00126991"/>
    <w:rsid w:val="001565FF"/>
    <w:rsid w:val="001E1FA4"/>
    <w:rsid w:val="001F36F5"/>
    <w:rsid w:val="00212D69"/>
    <w:rsid w:val="00230CD0"/>
    <w:rsid w:val="002C39C4"/>
    <w:rsid w:val="002E5614"/>
    <w:rsid w:val="003255C5"/>
    <w:rsid w:val="003B7BEE"/>
    <w:rsid w:val="003C518D"/>
    <w:rsid w:val="00415011"/>
    <w:rsid w:val="00495720"/>
    <w:rsid w:val="004C4DCA"/>
    <w:rsid w:val="00597001"/>
    <w:rsid w:val="005A45A1"/>
    <w:rsid w:val="005D2AF8"/>
    <w:rsid w:val="005D6158"/>
    <w:rsid w:val="0060513D"/>
    <w:rsid w:val="0064036E"/>
    <w:rsid w:val="006557FB"/>
    <w:rsid w:val="00694014"/>
    <w:rsid w:val="006F5E2B"/>
    <w:rsid w:val="007117BA"/>
    <w:rsid w:val="00717A5E"/>
    <w:rsid w:val="00772EAA"/>
    <w:rsid w:val="007C0F05"/>
    <w:rsid w:val="008107E9"/>
    <w:rsid w:val="00887706"/>
    <w:rsid w:val="00887ACC"/>
    <w:rsid w:val="00893340"/>
    <w:rsid w:val="009A56BC"/>
    <w:rsid w:val="009A68A5"/>
    <w:rsid w:val="009E6369"/>
    <w:rsid w:val="00A11726"/>
    <w:rsid w:val="00A3331E"/>
    <w:rsid w:val="00AD6B13"/>
    <w:rsid w:val="00B21AA0"/>
    <w:rsid w:val="00B35BD7"/>
    <w:rsid w:val="00B7671A"/>
    <w:rsid w:val="00B97A8D"/>
    <w:rsid w:val="00BC13C6"/>
    <w:rsid w:val="00BD1DFA"/>
    <w:rsid w:val="00BD499C"/>
    <w:rsid w:val="00C36CF4"/>
    <w:rsid w:val="00CD307D"/>
    <w:rsid w:val="00CD50A7"/>
    <w:rsid w:val="00CE0E28"/>
    <w:rsid w:val="00D33907"/>
    <w:rsid w:val="00DB2B52"/>
    <w:rsid w:val="00E620CF"/>
    <w:rsid w:val="00E711B2"/>
    <w:rsid w:val="00E85538"/>
    <w:rsid w:val="00EC29F6"/>
    <w:rsid w:val="00EF7ECB"/>
    <w:rsid w:val="00F17770"/>
    <w:rsid w:val="00F71DD6"/>
    <w:rsid w:val="00FA663C"/>
    <w:rsid w:val="00FA6A5E"/>
    <w:rsid w:val="00FB4B2C"/>
    <w:rsid w:val="00FC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2BDF8-DB9F-4E95-91E8-3D53D2A7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62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20CF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rsid w:val="0065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1096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user@user.eu</cp:lastModifiedBy>
  <cp:revision>2</cp:revision>
  <cp:lastPrinted>2023-09-04T13:38:00Z</cp:lastPrinted>
  <dcterms:created xsi:type="dcterms:W3CDTF">2023-09-20T08:57:00Z</dcterms:created>
  <dcterms:modified xsi:type="dcterms:W3CDTF">2023-09-20T08:57:00Z</dcterms:modified>
</cp:coreProperties>
</file>